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04FA" w14:textId="77777777" w:rsidR="00D53E88" w:rsidRDefault="002D653D" w:rsidP="00D53E88">
      <w:pPr>
        <w:spacing w:after="0" w:line="240" w:lineRule="auto"/>
      </w:pPr>
      <w:bookmarkStart w:id="0" w:name="_GoBack"/>
      <w:bookmarkEnd w:id="0"/>
      <w:r>
        <w:rPr>
          <w:noProof/>
        </w:rPr>
        <w:drawing>
          <wp:anchor distT="0" distB="0" distL="114300" distR="114300" simplePos="0" relativeHeight="251657728" behindDoc="0" locked="0" layoutInCell="1" allowOverlap="1" wp14:anchorId="33FFFB79" wp14:editId="7E5F2B78">
            <wp:simplePos x="0" y="0"/>
            <wp:positionH relativeFrom="column">
              <wp:posOffset>5553075</wp:posOffset>
            </wp:positionH>
            <wp:positionV relativeFrom="paragraph">
              <wp:posOffset>-523875</wp:posOffset>
            </wp:positionV>
            <wp:extent cx="657225" cy="1295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295400"/>
                    </a:xfrm>
                    <a:prstGeom prst="rect">
                      <a:avLst/>
                    </a:prstGeom>
                    <a:noFill/>
                  </pic:spPr>
                </pic:pic>
              </a:graphicData>
            </a:graphic>
          </wp:anchor>
        </w:drawing>
      </w:r>
    </w:p>
    <w:p w14:paraId="5D0CB4FF" w14:textId="77777777" w:rsidR="00D53E88" w:rsidRDefault="00D53E88" w:rsidP="00D53E88">
      <w:pPr>
        <w:spacing w:after="0" w:line="240" w:lineRule="auto"/>
      </w:pPr>
    </w:p>
    <w:p w14:paraId="4B889418" w14:textId="77777777" w:rsidR="00D53E88" w:rsidRDefault="00D53E88" w:rsidP="00D53E88">
      <w:pPr>
        <w:spacing w:after="0" w:line="240" w:lineRule="auto"/>
      </w:pPr>
    </w:p>
    <w:p w14:paraId="51A6476A" w14:textId="77777777" w:rsidR="00D53E88" w:rsidRDefault="00D53E88" w:rsidP="00D53E88">
      <w:pPr>
        <w:spacing w:after="0" w:line="240" w:lineRule="auto"/>
        <w:jc w:val="center"/>
        <w:rPr>
          <w:b/>
        </w:rPr>
      </w:pPr>
    </w:p>
    <w:p w14:paraId="730EA085" w14:textId="77777777" w:rsidR="00D53E88" w:rsidRDefault="00D53E88" w:rsidP="00D53E88">
      <w:pPr>
        <w:spacing w:after="0" w:line="240" w:lineRule="auto"/>
        <w:jc w:val="center"/>
        <w:rPr>
          <w:b/>
        </w:rPr>
      </w:pPr>
    </w:p>
    <w:p w14:paraId="1331078E" w14:textId="77777777" w:rsidR="00D53E88" w:rsidRPr="00D53E88" w:rsidRDefault="00D53E88" w:rsidP="00D53E88">
      <w:pPr>
        <w:spacing w:after="0" w:line="240" w:lineRule="auto"/>
        <w:jc w:val="center"/>
        <w:rPr>
          <w:rFonts w:ascii="Arial" w:hAnsi="Arial"/>
          <w:b/>
        </w:rPr>
      </w:pPr>
      <w:r w:rsidRPr="00D53E88">
        <w:rPr>
          <w:rFonts w:ascii="Arial" w:hAnsi="Arial"/>
          <w:b/>
        </w:rPr>
        <w:t>United Nations Development Programme</w:t>
      </w:r>
    </w:p>
    <w:p w14:paraId="5AFB822A" w14:textId="77777777" w:rsidR="00D53E88" w:rsidRPr="00D53E88" w:rsidRDefault="00D53E88" w:rsidP="00D53E88">
      <w:pPr>
        <w:spacing w:after="0" w:line="240" w:lineRule="auto"/>
        <w:jc w:val="center"/>
        <w:rPr>
          <w:rFonts w:ascii="Arial" w:hAnsi="Arial"/>
          <w:b/>
        </w:rPr>
      </w:pPr>
      <w:r w:rsidRPr="00D53E88">
        <w:rPr>
          <w:rFonts w:ascii="Arial" w:hAnsi="Arial"/>
          <w:b/>
        </w:rPr>
        <w:t>Country: United Arab Emirates</w:t>
      </w:r>
    </w:p>
    <w:p w14:paraId="7DBD6C35" w14:textId="77777777" w:rsidR="00D53E88" w:rsidRDefault="00D53E88" w:rsidP="00D53E88">
      <w:pPr>
        <w:spacing w:after="0" w:line="240" w:lineRule="auto"/>
        <w:jc w:val="center"/>
        <w:rPr>
          <w:rFonts w:ascii="Arial" w:hAnsi="Arial"/>
          <w:b/>
        </w:rPr>
      </w:pPr>
    </w:p>
    <w:p w14:paraId="66ED1D1F" w14:textId="77777777" w:rsidR="006856DC" w:rsidRDefault="006856DC" w:rsidP="00D53E88">
      <w:pPr>
        <w:spacing w:after="0" w:line="240" w:lineRule="auto"/>
        <w:jc w:val="center"/>
        <w:rPr>
          <w:rFonts w:ascii="Arial" w:hAnsi="Arial"/>
          <w:b/>
        </w:rPr>
      </w:pPr>
    </w:p>
    <w:p w14:paraId="31830F72" w14:textId="77777777" w:rsidR="00CB22BC" w:rsidRDefault="00CB22BC" w:rsidP="00D53E88">
      <w:pPr>
        <w:spacing w:after="0" w:line="240" w:lineRule="auto"/>
        <w:jc w:val="center"/>
        <w:rPr>
          <w:rFonts w:ascii="Arial" w:hAnsi="Arial"/>
          <w:b/>
        </w:rPr>
      </w:pPr>
      <w:r>
        <w:rPr>
          <w:rFonts w:ascii="Arial" w:hAnsi="Arial"/>
          <w:b/>
        </w:rPr>
        <w:t xml:space="preserve">Memorandum of Amendment II </w:t>
      </w:r>
    </w:p>
    <w:p w14:paraId="0BF45272" w14:textId="77777777" w:rsidR="00D53E88" w:rsidRPr="00D53E88" w:rsidRDefault="00D53E88" w:rsidP="00D53E88">
      <w:pPr>
        <w:spacing w:after="0" w:line="240" w:lineRule="auto"/>
        <w:jc w:val="center"/>
        <w:rPr>
          <w:rFonts w:ascii="Arial" w:hAnsi="Arial"/>
          <w:b/>
        </w:rPr>
      </w:pPr>
      <w:r w:rsidRPr="00D53E88">
        <w:rPr>
          <w:rFonts w:ascii="Arial" w:hAnsi="Arial"/>
          <w:b/>
        </w:rPr>
        <w:t>Project Document</w:t>
      </w:r>
      <w:r w:rsidR="00442DAD">
        <w:rPr>
          <w:rFonts w:ascii="Arial" w:hAnsi="Arial"/>
          <w:b/>
        </w:rPr>
        <w:t xml:space="preserve"> “Promoting Low Carbon</w:t>
      </w:r>
      <w:r w:rsidR="00CB22BC">
        <w:rPr>
          <w:rFonts w:ascii="Arial" w:hAnsi="Arial"/>
          <w:b/>
        </w:rPr>
        <w:t xml:space="preserve"> Development</w:t>
      </w:r>
      <w:r w:rsidR="00442DAD">
        <w:rPr>
          <w:rFonts w:ascii="Arial" w:hAnsi="Arial"/>
          <w:b/>
        </w:rPr>
        <w:t xml:space="preserve"> in Dubai”</w:t>
      </w:r>
    </w:p>
    <w:p w14:paraId="370BA493" w14:textId="77777777" w:rsidR="00D53E88" w:rsidRDefault="00D53E88" w:rsidP="00D53E88">
      <w:pPr>
        <w:spacing w:after="0" w:line="240" w:lineRule="auto"/>
        <w:rPr>
          <w:rFonts w:ascii="Arial" w:hAnsi="Arial"/>
        </w:rPr>
      </w:pPr>
    </w:p>
    <w:p w14:paraId="54B567FA" w14:textId="77777777" w:rsidR="00D53E88" w:rsidRPr="00D53E88" w:rsidRDefault="00D53E88" w:rsidP="00D53E88">
      <w:pPr>
        <w:spacing w:after="0" w:line="240" w:lineRule="auto"/>
        <w:jc w:val="both"/>
        <w:rPr>
          <w:rFonts w:ascii="Arial" w:hAnsi="Arial"/>
          <w:sz w:val="20"/>
          <w:szCs w:val="20"/>
        </w:rPr>
      </w:pPr>
      <w:r w:rsidRPr="00D53E88">
        <w:rPr>
          <w:rFonts w:ascii="Arial" w:hAnsi="Arial"/>
          <w:sz w:val="20"/>
          <w:szCs w:val="20"/>
        </w:rPr>
        <w:t>Since the Project Document to the project ‘</w:t>
      </w:r>
      <w:r w:rsidRPr="00D53E88">
        <w:rPr>
          <w:rFonts w:ascii="Arial" w:hAnsi="Arial"/>
          <w:bCs/>
          <w:sz w:val="20"/>
          <w:szCs w:val="20"/>
        </w:rPr>
        <w:t>Promoting Low-Carbon Development in Dubai’ was signed on January 17</w:t>
      </w:r>
      <w:r w:rsidRPr="00D53E88">
        <w:rPr>
          <w:rFonts w:ascii="Arial" w:hAnsi="Arial"/>
          <w:bCs/>
          <w:sz w:val="20"/>
          <w:szCs w:val="20"/>
          <w:vertAlign w:val="superscript"/>
        </w:rPr>
        <w:t>th</w:t>
      </w:r>
      <w:r w:rsidRPr="00D53E88">
        <w:rPr>
          <w:rFonts w:ascii="Arial" w:hAnsi="Arial"/>
          <w:bCs/>
          <w:sz w:val="20"/>
          <w:szCs w:val="20"/>
        </w:rPr>
        <w:t xml:space="preserve"> 2011, </w:t>
      </w:r>
      <w:r w:rsidR="00F92D5F">
        <w:rPr>
          <w:rFonts w:ascii="Arial" w:hAnsi="Arial"/>
          <w:bCs/>
          <w:sz w:val="20"/>
          <w:szCs w:val="20"/>
        </w:rPr>
        <w:t xml:space="preserve">and the Memorandum of Amendment I, signed in September 2011, </w:t>
      </w:r>
      <w:r w:rsidR="00B20278">
        <w:rPr>
          <w:rFonts w:ascii="Arial" w:hAnsi="Arial"/>
          <w:bCs/>
          <w:sz w:val="20"/>
          <w:szCs w:val="20"/>
        </w:rPr>
        <w:t xml:space="preserve">new areas of collaboration have been </w:t>
      </w:r>
      <w:r w:rsidR="00D833A7">
        <w:rPr>
          <w:rFonts w:ascii="Arial" w:hAnsi="Arial"/>
          <w:bCs/>
          <w:sz w:val="20"/>
          <w:szCs w:val="20"/>
        </w:rPr>
        <w:t>identified</w:t>
      </w:r>
      <w:r w:rsidR="00D833A7" w:rsidRPr="00D53E88">
        <w:rPr>
          <w:rFonts w:ascii="Arial" w:hAnsi="Arial"/>
          <w:bCs/>
          <w:sz w:val="20"/>
          <w:szCs w:val="20"/>
        </w:rPr>
        <w:t>,</w:t>
      </w:r>
      <w:r w:rsidRPr="00D53E88">
        <w:rPr>
          <w:rFonts w:ascii="Arial" w:hAnsi="Arial"/>
          <w:bCs/>
          <w:sz w:val="20"/>
          <w:szCs w:val="20"/>
        </w:rPr>
        <w:t xml:space="preserve"> necessitating amendments to the Project Document</w:t>
      </w:r>
      <w:r w:rsidR="00F92D5F">
        <w:rPr>
          <w:rFonts w:ascii="Arial" w:hAnsi="Arial"/>
          <w:bCs/>
          <w:sz w:val="20"/>
          <w:szCs w:val="20"/>
        </w:rPr>
        <w:t xml:space="preserve"> again</w:t>
      </w:r>
      <w:r w:rsidRPr="00D53E88">
        <w:rPr>
          <w:rFonts w:ascii="Arial" w:hAnsi="Arial"/>
          <w:bCs/>
          <w:sz w:val="20"/>
          <w:szCs w:val="20"/>
        </w:rPr>
        <w:t>. This Memorandum of Amendment</w:t>
      </w:r>
      <w:r w:rsidR="00F92D5F">
        <w:rPr>
          <w:rFonts w:ascii="Arial" w:hAnsi="Arial"/>
          <w:bCs/>
          <w:sz w:val="20"/>
          <w:szCs w:val="20"/>
        </w:rPr>
        <w:t xml:space="preserve"> II</w:t>
      </w:r>
      <w:r w:rsidRPr="00D53E88">
        <w:rPr>
          <w:rFonts w:ascii="Arial" w:hAnsi="Arial"/>
          <w:bCs/>
          <w:sz w:val="20"/>
          <w:szCs w:val="20"/>
        </w:rPr>
        <w:t xml:space="preserve"> outlines the</w:t>
      </w:r>
      <w:r>
        <w:rPr>
          <w:rFonts w:ascii="Arial" w:hAnsi="Arial"/>
          <w:bCs/>
          <w:sz w:val="20"/>
          <w:szCs w:val="20"/>
        </w:rPr>
        <w:t>se</w:t>
      </w:r>
      <w:r w:rsidRPr="00D53E88">
        <w:rPr>
          <w:rFonts w:ascii="Arial" w:hAnsi="Arial"/>
          <w:bCs/>
          <w:sz w:val="20"/>
          <w:szCs w:val="20"/>
        </w:rPr>
        <w:t xml:space="preserve"> changes and serves as official acknowledgement of the changes by the Supreme Energy Council of Dubai, the Dubai Carbon Centre of Excellence and UNDP UAE.</w:t>
      </w:r>
    </w:p>
    <w:p w14:paraId="4E62D416" w14:textId="77777777" w:rsidR="00D53E88" w:rsidRDefault="00D53E88" w:rsidP="00D53E88">
      <w:pPr>
        <w:spacing w:after="0" w:line="240" w:lineRule="auto"/>
        <w:rPr>
          <w:rFonts w:ascii="Arial" w:hAnsi="Arial"/>
          <w:b/>
          <w:sz w:val="20"/>
          <w:szCs w:val="20"/>
        </w:rPr>
      </w:pPr>
    </w:p>
    <w:p w14:paraId="406F29E8" w14:textId="77777777" w:rsidR="006856DC" w:rsidRDefault="006856DC" w:rsidP="00D53E88">
      <w:pPr>
        <w:spacing w:after="0" w:line="240" w:lineRule="auto"/>
        <w:rPr>
          <w:rFonts w:ascii="Arial" w:hAnsi="Arial"/>
          <w:b/>
          <w:sz w:val="20"/>
          <w:szCs w:val="20"/>
        </w:rPr>
      </w:pPr>
    </w:p>
    <w:p w14:paraId="03A781ED" w14:textId="77777777" w:rsidR="006856DC" w:rsidRPr="00D53E88" w:rsidRDefault="006856DC" w:rsidP="00D53E88">
      <w:pPr>
        <w:spacing w:after="0" w:line="240" w:lineRule="auto"/>
        <w:rPr>
          <w:rFonts w:ascii="Arial" w:hAnsi="Arial"/>
          <w:b/>
          <w:sz w:val="20"/>
          <w:szCs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50"/>
      </w:tblGrid>
      <w:tr w:rsidR="00D53E88" w:rsidRPr="001A2044" w14:paraId="18AAFFF7" w14:textId="77777777" w:rsidTr="002B0BBD">
        <w:trPr>
          <w:trHeight w:val="359"/>
        </w:trPr>
        <w:tc>
          <w:tcPr>
            <w:tcW w:w="1980" w:type="dxa"/>
          </w:tcPr>
          <w:p w14:paraId="4C301001" w14:textId="77777777" w:rsidR="00D53E88" w:rsidRPr="001A2044" w:rsidRDefault="00D53E88" w:rsidP="00D53E88">
            <w:pPr>
              <w:tabs>
                <w:tab w:val="left" w:pos="4680"/>
              </w:tabs>
              <w:spacing w:after="0" w:line="240" w:lineRule="auto"/>
              <w:rPr>
                <w:rFonts w:ascii="Arial" w:hAnsi="Arial"/>
                <w:b/>
                <w:bCs/>
                <w:sz w:val="20"/>
                <w:szCs w:val="20"/>
              </w:rPr>
            </w:pPr>
            <w:r w:rsidRPr="001A2044">
              <w:rPr>
                <w:rFonts w:ascii="Arial" w:hAnsi="Arial"/>
                <w:b/>
                <w:bCs/>
                <w:sz w:val="20"/>
                <w:szCs w:val="20"/>
              </w:rPr>
              <w:t>Project Title:</w:t>
            </w:r>
          </w:p>
        </w:tc>
        <w:tc>
          <w:tcPr>
            <w:tcW w:w="7650" w:type="dxa"/>
          </w:tcPr>
          <w:p w14:paraId="6AE2C4F6" w14:textId="77777777" w:rsidR="00D53E88" w:rsidRPr="001A2044" w:rsidRDefault="00D53E88" w:rsidP="00D53E88">
            <w:pPr>
              <w:tabs>
                <w:tab w:val="left" w:pos="4680"/>
              </w:tabs>
              <w:spacing w:after="0" w:line="240" w:lineRule="auto"/>
              <w:rPr>
                <w:rFonts w:ascii="Arial" w:hAnsi="Arial"/>
                <w:b/>
                <w:sz w:val="20"/>
                <w:szCs w:val="20"/>
              </w:rPr>
            </w:pPr>
            <w:r w:rsidRPr="001A2044">
              <w:rPr>
                <w:rFonts w:ascii="Arial" w:hAnsi="Arial"/>
                <w:b/>
                <w:bCs/>
                <w:sz w:val="20"/>
                <w:szCs w:val="20"/>
              </w:rPr>
              <w:t>Promoting Low-Carbon Development in Dubai</w:t>
            </w:r>
          </w:p>
        </w:tc>
      </w:tr>
      <w:tr w:rsidR="00D53E88" w:rsidRPr="001A2044" w14:paraId="2DAF70EC" w14:textId="77777777" w:rsidTr="002B0BBD">
        <w:tc>
          <w:tcPr>
            <w:tcW w:w="1980" w:type="dxa"/>
          </w:tcPr>
          <w:p w14:paraId="732A5E1A" w14:textId="77777777" w:rsidR="00D53E88" w:rsidRPr="001A2044" w:rsidRDefault="00D53E88" w:rsidP="00D53E88">
            <w:pPr>
              <w:tabs>
                <w:tab w:val="left" w:pos="4680"/>
              </w:tabs>
              <w:spacing w:after="0" w:line="240" w:lineRule="auto"/>
              <w:rPr>
                <w:rFonts w:ascii="Arial" w:hAnsi="Arial"/>
                <w:bCs/>
                <w:sz w:val="20"/>
                <w:szCs w:val="20"/>
                <w:highlight w:val="yellow"/>
              </w:rPr>
            </w:pPr>
            <w:r w:rsidRPr="001A2044">
              <w:rPr>
                <w:rFonts w:ascii="Arial" w:hAnsi="Arial"/>
                <w:b/>
                <w:bCs/>
                <w:sz w:val="20"/>
                <w:szCs w:val="20"/>
              </w:rPr>
              <w:t>UNDP Strategic Plan (SP) Outcomes:</w:t>
            </w:r>
            <w:r w:rsidRPr="001A2044">
              <w:rPr>
                <w:rFonts w:ascii="Arial" w:hAnsi="Arial"/>
                <w:bCs/>
                <w:sz w:val="20"/>
                <w:szCs w:val="20"/>
                <w:highlight w:val="yellow"/>
              </w:rPr>
              <w:br/>
            </w:r>
          </w:p>
        </w:tc>
        <w:tc>
          <w:tcPr>
            <w:tcW w:w="7650" w:type="dxa"/>
          </w:tcPr>
          <w:p w14:paraId="3B68EE34" w14:textId="77777777" w:rsidR="00D53E88" w:rsidRPr="00D833A7" w:rsidRDefault="00D53E88" w:rsidP="00D53E88">
            <w:pPr>
              <w:tabs>
                <w:tab w:val="left" w:pos="4680"/>
              </w:tabs>
              <w:spacing w:after="0" w:line="240" w:lineRule="auto"/>
              <w:rPr>
                <w:rFonts w:ascii="Arial" w:hAnsi="Arial"/>
                <w:bCs/>
                <w:sz w:val="20"/>
                <w:szCs w:val="20"/>
              </w:rPr>
            </w:pPr>
            <w:r w:rsidRPr="00D833A7">
              <w:rPr>
                <w:rFonts w:ascii="Arial" w:hAnsi="Arial"/>
                <w:b/>
                <w:bCs/>
                <w:sz w:val="20"/>
                <w:szCs w:val="20"/>
              </w:rPr>
              <w:t>SP Outcome 61:</w:t>
            </w:r>
            <w:r w:rsidRPr="00D833A7">
              <w:rPr>
                <w:rFonts w:ascii="Arial" w:hAnsi="Arial"/>
                <w:bCs/>
                <w:sz w:val="20"/>
                <w:szCs w:val="20"/>
              </w:rPr>
              <w:t xml:space="preserve"> National and sub-national capacities are strengthened to assess, access, combine, and sequence financial instruments and/or market mechanisms with policy instruments to support environmental management.</w:t>
            </w:r>
          </w:p>
          <w:p w14:paraId="438703F4" w14:textId="77777777" w:rsidR="00D53E88" w:rsidRPr="00D833A7" w:rsidRDefault="00D53E88" w:rsidP="00D53E88">
            <w:pPr>
              <w:tabs>
                <w:tab w:val="left" w:pos="4680"/>
              </w:tabs>
              <w:spacing w:after="0" w:line="240" w:lineRule="auto"/>
              <w:rPr>
                <w:rFonts w:ascii="Arial" w:hAnsi="Arial"/>
                <w:bCs/>
                <w:sz w:val="20"/>
                <w:szCs w:val="20"/>
              </w:rPr>
            </w:pPr>
            <w:r w:rsidRPr="00D833A7">
              <w:rPr>
                <w:rFonts w:ascii="Arial" w:hAnsi="Arial"/>
                <w:b/>
                <w:bCs/>
                <w:sz w:val="20"/>
                <w:szCs w:val="20"/>
              </w:rPr>
              <w:t>SP Outcome 62:</w:t>
            </w:r>
            <w:r w:rsidRPr="00D833A7">
              <w:rPr>
                <w:rFonts w:ascii="Arial" w:hAnsi="Arial"/>
                <w:bCs/>
                <w:sz w:val="20"/>
                <w:szCs w:val="20"/>
              </w:rPr>
              <w:t xml:space="preserve"> National and sub-national capacities are strengthened to mainstream climate change policies into national development plans.</w:t>
            </w:r>
          </w:p>
        </w:tc>
      </w:tr>
      <w:tr w:rsidR="00D53E88" w:rsidRPr="001A2044" w14:paraId="7B429E30" w14:textId="77777777" w:rsidTr="002B0BBD">
        <w:tc>
          <w:tcPr>
            <w:tcW w:w="1980" w:type="dxa"/>
          </w:tcPr>
          <w:p w14:paraId="3E8BD9F0" w14:textId="77777777" w:rsidR="00D53E88" w:rsidRPr="001A2044" w:rsidRDefault="00D53E88" w:rsidP="00D53E88">
            <w:pPr>
              <w:tabs>
                <w:tab w:val="left" w:pos="4680"/>
              </w:tabs>
              <w:spacing w:after="0" w:line="240" w:lineRule="auto"/>
              <w:rPr>
                <w:rFonts w:ascii="Arial" w:hAnsi="Arial"/>
                <w:b/>
                <w:bCs/>
                <w:sz w:val="20"/>
                <w:szCs w:val="20"/>
              </w:rPr>
            </w:pPr>
            <w:r w:rsidRPr="001A2044">
              <w:rPr>
                <w:rFonts w:ascii="Arial" w:hAnsi="Arial"/>
                <w:b/>
                <w:bCs/>
                <w:sz w:val="20"/>
                <w:szCs w:val="20"/>
              </w:rPr>
              <w:t>Expected CP outcome:</w:t>
            </w:r>
          </w:p>
        </w:tc>
        <w:tc>
          <w:tcPr>
            <w:tcW w:w="7650" w:type="dxa"/>
          </w:tcPr>
          <w:p w14:paraId="16349B9D" w14:textId="77777777" w:rsidR="00D53E88" w:rsidRPr="00D833A7" w:rsidRDefault="00D53E88" w:rsidP="00D53E88">
            <w:pPr>
              <w:tabs>
                <w:tab w:val="left" w:pos="4680"/>
              </w:tabs>
              <w:spacing w:after="0" w:line="240" w:lineRule="auto"/>
              <w:rPr>
                <w:rFonts w:ascii="Arial" w:hAnsi="Arial"/>
                <w:bCs/>
                <w:sz w:val="20"/>
                <w:szCs w:val="20"/>
              </w:rPr>
            </w:pPr>
            <w:r w:rsidRPr="00D833A7">
              <w:rPr>
                <w:rFonts w:ascii="Arial" w:hAnsi="Arial"/>
                <w:b/>
                <w:bCs/>
                <w:sz w:val="20"/>
                <w:szCs w:val="20"/>
              </w:rPr>
              <w:t>CP Outcome 7:</w:t>
            </w:r>
            <w:r w:rsidRPr="00D833A7">
              <w:rPr>
                <w:rFonts w:ascii="Arial" w:hAnsi="Arial"/>
                <w:bCs/>
                <w:iCs/>
                <w:sz w:val="20"/>
                <w:szCs w:val="20"/>
              </w:rPr>
              <w:t>Enhanced capacity of federal and sub-national governments in implementing</w:t>
            </w:r>
            <w:r w:rsidRPr="00D833A7">
              <w:rPr>
                <w:rFonts w:ascii="Arial" w:hAnsi="Arial"/>
                <w:bCs/>
                <w:sz w:val="20"/>
                <w:szCs w:val="20"/>
              </w:rPr>
              <w:t xml:space="preserve"> the National Environmental Action Plan and enforcement of environmental regulations (related to Goal 3 of the Country Programme Document: environment for sustainable development).</w:t>
            </w:r>
          </w:p>
        </w:tc>
      </w:tr>
      <w:tr w:rsidR="00D53E88" w:rsidRPr="001A2044" w14:paraId="3907D6BE" w14:textId="77777777" w:rsidTr="002B0BBD">
        <w:tc>
          <w:tcPr>
            <w:tcW w:w="1980" w:type="dxa"/>
          </w:tcPr>
          <w:p w14:paraId="45BB9491" w14:textId="77777777" w:rsidR="00D53E88" w:rsidRPr="001A2044" w:rsidRDefault="00D53E88" w:rsidP="00D53E88">
            <w:pPr>
              <w:tabs>
                <w:tab w:val="left" w:pos="4680"/>
              </w:tabs>
              <w:spacing w:after="0" w:line="240" w:lineRule="auto"/>
              <w:rPr>
                <w:rFonts w:ascii="Arial" w:hAnsi="Arial"/>
                <w:b/>
                <w:bCs/>
                <w:sz w:val="20"/>
                <w:szCs w:val="20"/>
              </w:rPr>
            </w:pPr>
            <w:r w:rsidRPr="001A2044">
              <w:rPr>
                <w:rFonts w:ascii="Arial" w:hAnsi="Arial"/>
                <w:b/>
                <w:bCs/>
                <w:sz w:val="20"/>
                <w:szCs w:val="20"/>
              </w:rPr>
              <w:t>Expected Project Outputs:</w:t>
            </w:r>
            <w:r w:rsidRPr="001A2044">
              <w:rPr>
                <w:rFonts w:ascii="Arial" w:hAnsi="Arial"/>
                <w:b/>
                <w:bCs/>
                <w:sz w:val="20"/>
                <w:szCs w:val="20"/>
              </w:rPr>
              <w:tab/>
            </w:r>
          </w:p>
        </w:tc>
        <w:tc>
          <w:tcPr>
            <w:tcW w:w="7650" w:type="dxa"/>
          </w:tcPr>
          <w:p w14:paraId="483F65B4" w14:textId="77777777" w:rsidR="00E56BE3" w:rsidRPr="00013EC7" w:rsidRDefault="00E56BE3" w:rsidP="00013EC7">
            <w:pPr>
              <w:tabs>
                <w:tab w:val="left" w:pos="4680"/>
              </w:tabs>
              <w:spacing w:after="0" w:line="240" w:lineRule="auto"/>
              <w:rPr>
                <w:rFonts w:ascii="Arial" w:hAnsi="Arial"/>
                <w:bCs/>
                <w:sz w:val="20"/>
                <w:szCs w:val="20"/>
              </w:rPr>
            </w:pPr>
            <w:r w:rsidRPr="00013EC7">
              <w:rPr>
                <w:rFonts w:ascii="Arial" w:hAnsi="Arial"/>
                <w:bCs/>
                <w:sz w:val="20"/>
                <w:szCs w:val="20"/>
              </w:rPr>
              <w:t xml:space="preserve">The project objective is to strengthen the capacity of the Dubai Carbon Centre of Excellence (DCCE) to </w:t>
            </w:r>
            <w:r w:rsidR="00F5292B" w:rsidRPr="00013EC7">
              <w:rPr>
                <w:rFonts w:ascii="Arial" w:hAnsi="Arial"/>
                <w:bCs/>
                <w:sz w:val="20"/>
                <w:szCs w:val="20"/>
              </w:rPr>
              <w:t>fulfill</w:t>
            </w:r>
            <w:r w:rsidRPr="00013EC7">
              <w:rPr>
                <w:rFonts w:ascii="Arial" w:hAnsi="Arial"/>
                <w:bCs/>
                <w:sz w:val="20"/>
                <w:szCs w:val="20"/>
              </w:rPr>
              <w:t xml:space="preserve"> its potential in the area of carbon finance, and to ensure sustainable development in Dubai is improved through integrating climate change into development planning and implementation processes, assisting Dubai to become the lowest-carbon economy in the region.</w:t>
            </w:r>
          </w:p>
          <w:p w14:paraId="432D7ADD" w14:textId="77777777" w:rsidR="00E56BE3" w:rsidRPr="00013EC7" w:rsidRDefault="00E56BE3" w:rsidP="00013EC7">
            <w:pPr>
              <w:tabs>
                <w:tab w:val="left" w:pos="4680"/>
              </w:tabs>
              <w:spacing w:after="0" w:line="240" w:lineRule="auto"/>
              <w:rPr>
                <w:rFonts w:ascii="Arial" w:hAnsi="Arial"/>
                <w:bCs/>
                <w:sz w:val="20"/>
                <w:szCs w:val="20"/>
              </w:rPr>
            </w:pPr>
            <w:r w:rsidRPr="00013EC7">
              <w:rPr>
                <w:rFonts w:ascii="Arial" w:hAnsi="Arial"/>
                <w:bCs/>
                <w:sz w:val="20"/>
                <w:szCs w:val="20"/>
              </w:rPr>
              <w:t>Output 1: Enhanced ability of DCCE and DCCE stakeholders to access global carbon markets.</w:t>
            </w:r>
          </w:p>
          <w:p w14:paraId="42CF4D45" w14:textId="77777777" w:rsidR="00E56BE3" w:rsidRPr="00013EC7" w:rsidRDefault="00E56BE3" w:rsidP="00013EC7">
            <w:pPr>
              <w:tabs>
                <w:tab w:val="left" w:pos="4680"/>
              </w:tabs>
              <w:spacing w:after="0" w:line="240" w:lineRule="auto"/>
              <w:rPr>
                <w:rFonts w:ascii="Arial" w:hAnsi="Arial"/>
                <w:bCs/>
                <w:sz w:val="20"/>
                <w:szCs w:val="20"/>
              </w:rPr>
            </w:pPr>
            <w:r w:rsidRPr="00013EC7">
              <w:rPr>
                <w:rFonts w:ascii="Arial" w:hAnsi="Arial"/>
                <w:bCs/>
                <w:sz w:val="20"/>
                <w:szCs w:val="20"/>
              </w:rPr>
              <w:t>Output 2: Development of CDM project pipeline.</w:t>
            </w:r>
          </w:p>
          <w:p w14:paraId="25D439DE" w14:textId="77777777" w:rsidR="00D53E88" w:rsidRPr="00FD54AA" w:rsidRDefault="00E56BE3" w:rsidP="00F5292B">
            <w:pPr>
              <w:tabs>
                <w:tab w:val="left" w:pos="4680"/>
              </w:tabs>
              <w:spacing w:after="0" w:line="240" w:lineRule="auto"/>
              <w:rPr>
                <w:rFonts w:ascii="Arial" w:hAnsi="Arial"/>
                <w:bCs/>
                <w:sz w:val="20"/>
                <w:szCs w:val="20"/>
              </w:rPr>
            </w:pPr>
            <w:r w:rsidRPr="00FD54AA">
              <w:rPr>
                <w:rFonts w:ascii="Arial" w:hAnsi="Arial"/>
                <w:bCs/>
                <w:sz w:val="20"/>
                <w:szCs w:val="20"/>
              </w:rPr>
              <w:t>Output 3: Development of Integrated Territorial Climate Plan for Dubai supported by the Territorial Approach to Climate Change Facility.</w:t>
            </w:r>
          </w:p>
          <w:p w14:paraId="59BCBF68" w14:textId="77777777" w:rsidR="00F5292B" w:rsidRPr="001A2044" w:rsidRDefault="00F5292B" w:rsidP="00F5292B">
            <w:pPr>
              <w:tabs>
                <w:tab w:val="left" w:pos="4680"/>
              </w:tabs>
              <w:spacing w:after="0" w:line="240" w:lineRule="auto"/>
              <w:rPr>
                <w:rFonts w:ascii="Arial" w:hAnsi="Arial"/>
                <w:bCs/>
                <w:sz w:val="20"/>
                <w:szCs w:val="20"/>
              </w:rPr>
            </w:pPr>
          </w:p>
        </w:tc>
      </w:tr>
      <w:tr w:rsidR="00D53E88" w:rsidRPr="001A2044" w14:paraId="5252CBDB" w14:textId="77777777" w:rsidTr="002B0BBD">
        <w:tc>
          <w:tcPr>
            <w:tcW w:w="1980" w:type="dxa"/>
          </w:tcPr>
          <w:p w14:paraId="7CC60851" w14:textId="77777777" w:rsidR="00D53E88" w:rsidRPr="001A2044" w:rsidRDefault="00D53E88" w:rsidP="00D53E88">
            <w:pPr>
              <w:tabs>
                <w:tab w:val="left" w:pos="4680"/>
              </w:tabs>
              <w:spacing w:after="0" w:line="240" w:lineRule="auto"/>
              <w:rPr>
                <w:rFonts w:ascii="Arial" w:hAnsi="Arial"/>
                <w:i/>
                <w:sz w:val="20"/>
                <w:szCs w:val="20"/>
                <w:shd w:val="clear" w:color="auto" w:fill="E0E0E0"/>
              </w:rPr>
            </w:pPr>
            <w:r w:rsidRPr="001A2044">
              <w:rPr>
                <w:rFonts w:ascii="Arial" w:hAnsi="Arial"/>
                <w:b/>
                <w:bCs/>
                <w:sz w:val="20"/>
                <w:szCs w:val="20"/>
              </w:rPr>
              <w:t>Executing Entity:</w:t>
            </w:r>
          </w:p>
        </w:tc>
        <w:tc>
          <w:tcPr>
            <w:tcW w:w="7650" w:type="dxa"/>
          </w:tcPr>
          <w:p w14:paraId="543A0EB3" w14:textId="77777777" w:rsidR="00D53E88" w:rsidRPr="001A2044" w:rsidRDefault="00D53E88" w:rsidP="00D53E88">
            <w:pPr>
              <w:tabs>
                <w:tab w:val="left" w:pos="4680"/>
              </w:tabs>
              <w:spacing w:after="0" w:line="240" w:lineRule="auto"/>
              <w:rPr>
                <w:rFonts w:ascii="Arial" w:hAnsi="Arial"/>
                <w:sz w:val="20"/>
                <w:szCs w:val="20"/>
              </w:rPr>
            </w:pPr>
            <w:r w:rsidRPr="001A2044">
              <w:rPr>
                <w:rFonts w:ascii="Arial" w:hAnsi="Arial"/>
                <w:bCs/>
                <w:sz w:val="20"/>
                <w:szCs w:val="20"/>
              </w:rPr>
              <w:t>UNDP Country Office United Arab Emirates</w:t>
            </w:r>
          </w:p>
        </w:tc>
      </w:tr>
      <w:tr w:rsidR="00D53E88" w:rsidRPr="001A2044" w14:paraId="2AC81245" w14:textId="77777777" w:rsidTr="002B0BBD">
        <w:trPr>
          <w:trHeight w:val="342"/>
        </w:trPr>
        <w:tc>
          <w:tcPr>
            <w:tcW w:w="1980" w:type="dxa"/>
          </w:tcPr>
          <w:p w14:paraId="4D6380CD" w14:textId="77777777" w:rsidR="00D53E88" w:rsidRPr="001A2044" w:rsidRDefault="00D53E88" w:rsidP="00D53E88">
            <w:pPr>
              <w:tabs>
                <w:tab w:val="left" w:pos="4680"/>
              </w:tabs>
              <w:spacing w:after="0" w:line="240" w:lineRule="auto"/>
              <w:rPr>
                <w:rFonts w:ascii="Arial" w:hAnsi="Arial"/>
                <w:b/>
                <w:bCs/>
                <w:sz w:val="20"/>
                <w:szCs w:val="20"/>
              </w:rPr>
            </w:pPr>
            <w:r w:rsidRPr="001A2044">
              <w:rPr>
                <w:rFonts w:ascii="Arial" w:hAnsi="Arial"/>
                <w:b/>
                <w:bCs/>
                <w:sz w:val="20"/>
                <w:szCs w:val="20"/>
              </w:rPr>
              <w:t>Implementing Agencies:</w:t>
            </w:r>
          </w:p>
        </w:tc>
        <w:tc>
          <w:tcPr>
            <w:tcW w:w="7650" w:type="dxa"/>
          </w:tcPr>
          <w:p w14:paraId="7D51160E" w14:textId="77777777" w:rsidR="00D53E88" w:rsidRPr="001A2044" w:rsidRDefault="00D53E88" w:rsidP="00D53E88">
            <w:pPr>
              <w:tabs>
                <w:tab w:val="left" w:pos="4680"/>
              </w:tabs>
              <w:spacing w:after="0" w:line="240" w:lineRule="auto"/>
              <w:rPr>
                <w:rFonts w:ascii="Arial" w:hAnsi="Arial"/>
                <w:sz w:val="20"/>
                <w:szCs w:val="20"/>
              </w:rPr>
            </w:pPr>
            <w:r w:rsidRPr="001A2044">
              <w:rPr>
                <w:rFonts w:ascii="Arial" w:hAnsi="Arial"/>
                <w:bCs/>
                <w:sz w:val="20"/>
                <w:szCs w:val="20"/>
              </w:rPr>
              <w:t>Dubai Supreme Council of Energy / Dubai Carbon Centre of Excellence (DCCE)</w:t>
            </w:r>
          </w:p>
        </w:tc>
      </w:tr>
    </w:tbl>
    <w:p w14:paraId="5871AC38" w14:textId="77777777" w:rsidR="00D53E88" w:rsidRPr="00D53E88" w:rsidRDefault="00D53E88" w:rsidP="00D53E88">
      <w:pPr>
        <w:spacing w:after="0" w:line="240" w:lineRule="auto"/>
        <w:rPr>
          <w:rFonts w:ascii="Arial" w:hAnsi="Arial"/>
          <w:sz w:val="20"/>
          <w:szCs w:val="20"/>
        </w:rPr>
      </w:pPr>
    </w:p>
    <w:p w14:paraId="1BE8C14E" w14:textId="77777777" w:rsidR="00D53E88" w:rsidRDefault="00D53E88" w:rsidP="00D53E88">
      <w:pPr>
        <w:spacing w:after="0" w:line="240" w:lineRule="auto"/>
      </w:pPr>
    </w:p>
    <w:p w14:paraId="4B4C8276" w14:textId="77777777" w:rsidR="006856DC" w:rsidRDefault="006856DC" w:rsidP="00D53E88">
      <w:pPr>
        <w:spacing w:after="0" w:line="240" w:lineRule="auto"/>
        <w:rPr>
          <w:rFonts w:ascii="Arial" w:hAnsi="Arial"/>
          <w:b/>
          <w:sz w:val="20"/>
          <w:szCs w:val="20"/>
        </w:rPr>
      </w:pPr>
    </w:p>
    <w:p w14:paraId="5135BA63" w14:textId="77777777" w:rsidR="006856DC" w:rsidRDefault="006856DC" w:rsidP="00D53E88">
      <w:pPr>
        <w:spacing w:after="0" w:line="240" w:lineRule="auto"/>
        <w:rPr>
          <w:rFonts w:ascii="Arial" w:hAnsi="Arial"/>
          <w:b/>
          <w:sz w:val="20"/>
          <w:szCs w:val="20"/>
        </w:rPr>
      </w:pPr>
    </w:p>
    <w:p w14:paraId="153C59C9" w14:textId="77777777" w:rsidR="006856DC" w:rsidRDefault="006856DC" w:rsidP="00D53E88">
      <w:pPr>
        <w:spacing w:after="0" w:line="240" w:lineRule="auto"/>
        <w:rPr>
          <w:rFonts w:ascii="Arial" w:hAnsi="Arial"/>
          <w:b/>
          <w:sz w:val="20"/>
          <w:szCs w:val="20"/>
        </w:rPr>
      </w:pPr>
    </w:p>
    <w:p w14:paraId="474D2420" w14:textId="77777777" w:rsidR="006856DC" w:rsidRDefault="006856DC" w:rsidP="00D53E88">
      <w:pPr>
        <w:spacing w:after="0" w:line="240" w:lineRule="auto"/>
        <w:rPr>
          <w:rFonts w:ascii="Arial" w:hAnsi="Arial"/>
          <w:b/>
          <w:sz w:val="20"/>
          <w:szCs w:val="20"/>
        </w:rPr>
      </w:pPr>
    </w:p>
    <w:p w14:paraId="756FAAA0" w14:textId="77777777" w:rsidR="006856DC" w:rsidRDefault="006856DC" w:rsidP="00D53E88">
      <w:pPr>
        <w:spacing w:after="0" w:line="240" w:lineRule="auto"/>
        <w:rPr>
          <w:rFonts w:ascii="Arial" w:hAnsi="Arial"/>
          <w:b/>
          <w:sz w:val="20"/>
          <w:szCs w:val="20"/>
        </w:rPr>
      </w:pPr>
    </w:p>
    <w:p w14:paraId="57F1B582" w14:textId="77777777" w:rsidR="006856DC" w:rsidRDefault="006856DC" w:rsidP="00D53E88">
      <w:pPr>
        <w:spacing w:after="0" w:line="240" w:lineRule="auto"/>
        <w:rPr>
          <w:rFonts w:ascii="Arial" w:hAnsi="Arial"/>
          <w:b/>
          <w:sz w:val="20"/>
          <w:szCs w:val="20"/>
        </w:rPr>
      </w:pPr>
    </w:p>
    <w:p w14:paraId="6ECD1FF4" w14:textId="77777777" w:rsidR="006856DC" w:rsidRDefault="006856DC" w:rsidP="00D53E88">
      <w:pPr>
        <w:spacing w:after="0" w:line="240" w:lineRule="auto"/>
        <w:rPr>
          <w:rFonts w:ascii="Arial" w:hAnsi="Arial"/>
          <w:b/>
          <w:sz w:val="20"/>
          <w:szCs w:val="20"/>
        </w:rPr>
      </w:pPr>
    </w:p>
    <w:p w14:paraId="4E4FCAC7" w14:textId="77777777" w:rsidR="00743FAF" w:rsidRDefault="00743FAF" w:rsidP="00D53E88">
      <w:pPr>
        <w:spacing w:after="0" w:line="240" w:lineRule="auto"/>
        <w:rPr>
          <w:rFonts w:ascii="Arial" w:hAnsi="Arial"/>
          <w:b/>
          <w:sz w:val="20"/>
          <w:szCs w:val="20"/>
        </w:rPr>
      </w:pPr>
    </w:p>
    <w:p w14:paraId="662306F0" w14:textId="77777777" w:rsidR="00A407B1" w:rsidRDefault="00F320CC" w:rsidP="00D53E88">
      <w:pPr>
        <w:spacing w:after="0" w:line="240" w:lineRule="auto"/>
        <w:rPr>
          <w:rFonts w:ascii="Arial" w:hAnsi="Arial"/>
          <w:b/>
          <w:sz w:val="20"/>
          <w:szCs w:val="20"/>
        </w:rPr>
      </w:pPr>
      <w:r w:rsidRPr="00F320CC">
        <w:rPr>
          <w:rFonts w:ascii="Arial" w:hAnsi="Arial"/>
          <w:b/>
          <w:sz w:val="20"/>
          <w:szCs w:val="20"/>
        </w:rPr>
        <w:t>Introduction</w:t>
      </w:r>
    </w:p>
    <w:p w14:paraId="68CE0C70" w14:textId="77777777" w:rsidR="003131FA" w:rsidRPr="00F320CC" w:rsidRDefault="003131FA" w:rsidP="00D53E88">
      <w:pPr>
        <w:spacing w:after="0" w:line="240" w:lineRule="auto"/>
        <w:rPr>
          <w:rFonts w:ascii="Arial" w:hAnsi="Arial"/>
          <w:b/>
          <w:sz w:val="20"/>
          <w:szCs w:val="20"/>
        </w:rPr>
      </w:pPr>
    </w:p>
    <w:p w14:paraId="43C00A11" w14:textId="77777777" w:rsidR="008A35D9" w:rsidRDefault="008A35D9" w:rsidP="009A3190">
      <w:pPr>
        <w:pStyle w:val="ListParagraph"/>
        <w:numPr>
          <w:ilvl w:val="0"/>
          <w:numId w:val="1"/>
        </w:numPr>
        <w:spacing w:after="0" w:line="240" w:lineRule="auto"/>
        <w:jc w:val="both"/>
        <w:rPr>
          <w:rFonts w:ascii="Arial" w:hAnsi="Arial"/>
          <w:sz w:val="20"/>
          <w:szCs w:val="20"/>
        </w:rPr>
      </w:pPr>
      <w:r w:rsidRPr="008A35D9">
        <w:rPr>
          <w:rFonts w:ascii="Arial" w:hAnsi="Arial"/>
          <w:sz w:val="20"/>
          <w:szCs w:val="20"/>
        </w:rPr>
        <w:t xml:space="preserve">Acting on a decision of the </w:t>
      </w:r>
      <w:r w:rsidR="009A3190">
        <w:rPr>
          <w:rFonts w:ascii="Arial" w:hAnsi="Arial"/>
          <w:sz w:val="20"/>
          <w:szCs w:val="20"/>
        </w:rPr>
        <w:t xml:space="preserve">Dubai </w:t>
      </w:r>
      <w:r w:rsidRPr="008A35D9">
        <w:rPr>
          <w:rFonts w:ascii="Arial" w:hAnsi="Arial"/>
          <w:sz w:val="20"/>
          <w:szCs w:val="20"/>
        </w:rPr>
        <w:t>Supreme Council of Energy (</w:t>
      </w:r>
      <w:r w:rsidR="009A3190">
        <w:rPr>
          <w:rFonts w:ascii="Arial" w:hAnsi="Arial"/>
          <w:sz w:val="20"/>
          <w:szCs w:val="20"/>
        </w:rPr>
        <w:t>DSCE</w:t>
      </w:r>
      <w:r w:rsidRPr="008A35D9">
        <w:rPr>
          <w:rFonts w:ascii="Arial" w:hAnsi="Arial"/>
          <w:sz w:val="20"/>
          <w:szCs w:val="20"/>
        </w:rPr>
        <w:t>) of Dubai on 26 October 2009, three mainly Dubai Government-owned / majority-owned entities – the Dubai Electricity &amp; Water Authority (DEWA), Dubai Aluminium Company (DUBAL)</w:t>
      </w:r>
      <w:r>
        <w:rPr>
          <w:rFonts w:ascii="Arial" w:hAnsi="Arial"/>
          <w:sz w:val="20"/>
          <w:szCs w:val="20"/>
        </w:rPr>
        <w:t xml:space="preserve"> and</w:t>
      </w:r>
      <w:r w:rsidRPr="008A35D9">
        <w:rPr>
          <w:rFonts w:ascii="Arial" w:hAnsi="Arial"/>
          <w:sz w:val="20"/>
          <w:szCs w:val="20"/>
        </w:rPr>
        <w:t xml:space="preserve"> the Emirates National Oil Company (ENOC)</w:t>
      </w:r>
      <w:r>
        <w:rPr>
          <w:rFonts w:ascii="Arial" w:hAnsi="Arial"/>
          <w:sz w:val="20"/>
          <w:szCs w:val="20"/>
        </w:rPr>
        <w:t>,</w:t>
      </w:r>
      <w:r w:rsidRPr="008A35D9">
        <w:rPr>
          <w:rFonts w:ascii="Arial" w:hAnsi="Arial"/>
          <w:sz w:val="20"/>
          <w:szCs w:val="20"/>
        </w:rPr>
        <w:t xml:space="preserve"> as well as </w:t>
      </w:r>
      <w:r>
        <w:rPr>
          <w:rFonts w:ascii="Arial" w:hAnsi="Arial"/>
          <w:sz w:val="20"/>
          <w:szCs w:val="20"/>
        </w:rPr>
        <w:t>a private environmental consultancy company,</w:t>
      </w:r>
      <w:r w:rsidRPr="008A35D9">
        <w:rPr>
          <w:rFonts w:ascii="Arial" w:hAnsi="Arial"/>
          <w:sz w:val="20"/>
          <w:szCs w:val="20"/>
        </w:rPr>
        <w:t xml:space="preserve"> ISTIDAMA, </w:t>
      </w:r>
      <w:r>
        <w:rPr>
          <w:rFonts w:ascii="Arial" w:hAnsi="Arial"/>
          <w:sz w:val="20"/>
          <w:szCs w:val="20"/>
        </w:rPr>
        <w:t>jointly founded</w:t>
      </w:r>
      <w:r w:rsidRPr="008A35D9">
        <w:rPr>
          <w:rFonts w:ascii="Arial" w:hAnsi="Arial"/>
          <w:sz w:val="20"/>
          <w:szCs w:val="20"/>
        </w:rPr>
        <w:t xml:space="preserve"> the Dubai Carbon Centre of Excellence (DCCE) </w:t>
      </w:r>
      <w:r>
        <w:rPr>
          <w:rFonts w:ascii="Arial" w:hAnsi="Arial"/>
          <w:sz w:val="20"/>
          <w:szCs w:val="20"/>
        </w:rPr>
        <w:t xml:space="preserve">in </w:t>
      </w:r>
      <w:r w:rsidR="00D407B1">
        <w:rPr>
          <w:rFonts w:ascii="Arial" w:hAnsi="Arial"/>
          <w:sz w:val="20"/>
          <w:szCs w:val="20"/>
        </w:rPr>
        <w:t>April</w:t>
      </w:r>
      <w:r>
        <w:rPr>
          <w:rFonts w:ascii="Arial" w:hAnsi="Arial"/>
          <w:sz w:val="20"/>
          <w:szCs w:val="20"/>
        </w:rPr>
        <w:t xml:space="preserve"> 2011</w:t>
      </w:r>
      <w:r w:rsidRPr="008A35D9">
        <w:rPr>
          <w:rFonts w:ascii="Arial" w:hAnsi="Arial"/>
          <w:sz w:val="20"/>
          <w:szCs w:val="20"/>
        </w:rPr>
        <w:t xml:space="preserve">. DCCE </w:t>
      </w:r>
      <w:r>
        <w:rPr>
          <w:rFonts w:ascii="Arial" w:hAnsi="Arial"/>
          <w:sz w:val="20"/>
          <w:szCs w:val="20"/>
        </w:rPr>
        <w:t xml:space="preserve">is </w:t>
      </w:r>
      <w:r w:rsidRPr="008A35D9">
        <w:rPr>
          <w:rFonts w:ascii="Arial" w:hAnsi="Arial"/>
          <w:sz w:val="20"/>
          <w:szCs w:val="20"/>
        </w:rPr>
        <w:t>a Private Joint Stock Company (PJSC), with an issued capital of approximately US$2.2 million and with each of the Founding Shareholders holding an equal share of the Company</w:t>
      </w:r>
      <w:r>
        <w:rPr>
          <w:rFonts w:ascii="Arial" w:hAnsi="Arial"/>
          <w:sz w:val="20"/>
          <w:szCs w:val="20"/>
        </w:rPr>
        <w:t>.</w:t>
      </w:r>
    </w:p>
    <w:p w14:paraId="394EFECD" w14:textId="77777777" w:rsidR="008A35D9" w:rsidRDefault="008A35D9" w:rsidP="008A35D9">
      <w:pPr>
        <w:pStyle w:val="ListParagraph"/>
        <w:spacing w:after="0" w:line="240" w:lineRule="auto"/>
        <w:ind w:left="360"/>
        <w:jc w:val="both"/>
        <w:rPr>
          <w:rFonts w:ascii="Arial" w:hAnsi="Arial"/>
          <w:sz w:val="20"/>
          <w:szCs w:val="20"/>
        </w:rPr>
      </w:pPr>
    </w:p>
    <w:p w14:paraId="2691C309" w14:textId="77777777" w:rsidR="00ED4CC4" w:rsidRPr="003131FA" w:rsidRDefault="008A35D9" w:rsidP="003131FA">
      <w:pPr>
        <w:pStyle w:val="ListParagraph"/>
        <w:numPr>
          <w:ilvl w:val="0"/>
          <w:numId w:val="1"/>
        </w:numPr>
        <w:spacing w:after="0" w:line="240" w:lineRule="auto"/>
        <w:jc w:val="both"/>
        <w:rPr>
          <w:rFonts w:ascii="Arial" w:hAnsi="Arial"/>
          <w:sz w:val="20"/>
          <w:szCs w:val="20"/>
        </w:rPr>
      </w:pPr>
      <w:r w:rsidRPr="00ED4CC4">
        <w:rPr>
          <w:rFonts w:ascii="Arial" w:hAnsi="Arial"/>
          <w:bCs/>
          <w:sz w:val="20"/>
          <w:szCs w:val="20"/>
        </w:rPr>
        <w:t>The role of DCCE is to facilitate Dubai’s transition to a low-carbon</w:t>
      </w:r>
      <w:r w:rsidR="00ED4CC4">
        <w:rPr>
          <w:rFonts w:ascii="Arial" w:hAnsi="Arial"/>
          <w:bCs/>
          <w:sz w:val="20"/>
          <w:szCs w:val="20"/>
        </w:rPr>
        <w:t xml:space="preserve"> economy, promote Dubai’s efforts to sustainable development and share national and regional best practices with the international community. </w:t>
      </w:r>
      <w:r w:rsidRPr="00ED4CC4">
        <w:rPr>
          <w:rFonts w:ascii="Arial" w:hAnsi="Arial"/>
          <w:sz w:val="20"/>
          <w:szCs w:val="20"/>
        </w:rPr>
        <w:t>It also symbolises Dubai’s capacity to contribute to the global response to the climate change challenge</w:t>
      </w:r>
      <w:r w:rsidR="00ED4CC4">
        <w:rPr>
          <w:rFonts w:ascii="Arial" w:hAnsi="Arial"/>
          <w:sz w:val="20"/>
          <w:szCs w:val="20"/>
        </w:rPr>
        <w:t>.</w:t>
      </w:r>
    </w:p>
    <w:p w14:paraId="40F3EB77" w14:textId="77777777" w:rsidR="008A35D9" w:rsidRDefault="008A35D9" w:rsidP="00633BA8">
      <w:pPr>
        <w:spacing w:after="0" w:line="240" w:lineRule="auto"/>
        <w:jc w:val="both"/>
        <w:rPr>
          <w:rFonts w:ascii="Arial" w:hAnsi="Arial"/>
          <w:sz w:val="20"/>
          <w:szCs w:val="20"/>
        </w:rPr>
      </w:pPr>
    </w:p>
    <w:p w14:paraId="689CFABC" w14:textId="77777777" w:rsidR="00A85D57" w:rsidRDefault="00A85D57" w:rsidP="00ED4CC4">
      <w:pPr>
        <w:pStyle w:val="ListParagraph"/>
        <w:numPr>
          <w:ilvl w:val="0"/>
          <w:numId w:val="1"/>
        </w:numPr>
        <w:tabs>
          <w:tab w:val="left" w:pos="360"/>
        </w:tabs>
        <w:spacing w:after="0" w:line="240" w:lineRule="auto"/>
        <w:jc w:val="both"/>
        <w:rPr>
          <w:rFonts w:ascii="Arial" w:hAnsi="Arial"/>
          <w:sz w:val="20"/>
          <w:szCs w:val="20"/>
        </w:rPr>
      </w:pPr>
      <w:r w:rsidRPr="00A85D57">
        <w:rPr>
          <w:rFonts w:ascii="Arial" w:hAnsi="Arial"/>
          <w:sz w:val="20"/>
          <w:szCs w:val="20"/>
        </w:rPr>
        <w:t xml:space="preserve">UNDP’s climate change strategy aims to assist countries to scale up mitigation and adaptation action to successfully meet the climate change challenge and to achieve the MDGs in the context of a changing climate. Through the development of new partnerships, planning tools, public policies and financial instruments, markets will be transformed and investment catalysed in lower-carbon and climate-resilient initiatives. </w:t>
      </w:r>
    </w:p>
    <w:p w14:paraId="694BFB93" w14:textId="77777777" w:rsidR="00ED4CC4" w:rsidRDefault="00ED4CC4" w:rsidP="00ED4CC4">
      <w:pPr>
        <w:pStyle w:val="ListParagraph"/>
        <w:tabs>
          <w:tab w:val="left" w:pos="360"/>
        </w:tabs>
        <w:spacing w:after="0" w:line="240" w:lineRule="auto"/>
        <w:ind w:left="360"/>
        <w:jc w:val="both"/>
        <w:rPr>
          <w:rFonts w:ascii="Arial" w:hAnsi="Arial"/>
          <w:sz w:val="20"/>
          <w:szCs w:val="20"/>
        </w:rPr>
      </w:pPr>
    </w:p>
    <w:p w14:paraId="22FF2B38" w14:textId="77777777" w:rsidR="00A85D57" w:rsidRDefault="00A85D57" w:rsidP="00A85D57">
      <w:pPr>
        <w:pStyle w:val="ListParagraph"/>
        <w:numPr>
          <w:ilvl w:val="0"/>
          <w:numId w:val="1"/>
        </w:numPr>
        <w:tabs>
          <w:tab w:val="left" w:pos="360"/>
        </w:tabs>
        <w:spacing w:after="0" w:line="240" w:lineRule="auto"/>
        <w:jc w:val="both"/>
        <w:rPr>
          <w:rFonts w:ascii="Arial" w:hAnsi="Arial"/>
          <w:sz w:val="20"/>
          <w:szCs w:val="20"/>
        </w:rPr>
      </w:pPr>
      <w:r>
        <w:rPr>
          <w:rFonts w:ascii="Arial" w:hAnsi="Arial"/>
          <w:sz w:val="20"/>
          <w:szCs w:val="20"/>
        </w:rPr>
        <w:t xml:space="preserve">Through the </w:t>
      </w:r>
      <w:r w:rsidRPr="00D53E88">
        <w:rPr>
          <w:rFonts w:ascii="Arial" w:hAnsi="Arial"/>
          <w:sz w:val="20"/>
          <w:szCs w:val="20"/>
        </w:rPr>
        <w:t>‘</w:t>
      </w:r>
      <w:r w:rsidRPr="00D53E88">
        <w:rPr>
          <w:rFonts w:ascii="Arial" w:hAnsi="Arial"/>
          <w:bCs/>
          <w:sz w:val="20"/>
          <w:szCs w:val="20"/>
        </w:rPr>
        <w:t xml:space="preserve">Promoting Low-Carbon Development in Dubai’ </w:t>
      </w:r>
      <w:r w:rsidRPr="00A85D57">
        <w:rPr>
          <w:rFonts w:ascii="Arial" w:hAnsi="Arial"/>
          <w:sz w:val="20"/>
          <w:szCs w:val="20"/>
        </w:rPr>
        <w:t>project</w:t>
      </w:r>
      <w:r>
        <w:rPr>
          <w:rFonts w:ascii="Arial" w:hAnsi="Arial"/>
          <w:sz w:val="20"/>
          <w:szCs w:val="20"/>
        </w:rPr>
        <w:t>,</w:t>
      </w:r>
      <w:r w:rsidR="007A6C7D">
        <w:rPr>
          <w:rFonts w:ascii="Arial" w:hAnsi="Arial"/>
          <w:sz w:val="20"/>
          <w:szCs w:val="20"/>
        </w:rPr>
        <w:t xml:space="preserve"> </w:t>
      </w:r>
      <w:r>
        <w:rPr>
          <w:rFonts w:ascii="Arial" w:hAnsi="Arial"/>
          <w:sz w:val="20"/>
          <w:szCs w:val="20"/>
        </w:rPr>
        <w:t xml:space="preserve">UNDP </w:t>
      </w:r>
      <w:r w:rsidR="000538EF">
        <w:rPr>
          <w:rFonts w:ascii="Arial" w:hAnsi="Arial"/>
          <w:sz w:val="20"/>
          <w:szCs w:val="20"/>
        </w:rPr>
        <w:t>is assisting the DCCE fulfill its role to achieve</w:t>
      </w:r>
      <w:r w:rsidRPr="00A85D57">
        <w:rPr>
          <w:rFonts w:ascii="Arial" w:hAnsi="Arial"/>
          <w:sz w:val="20"/>
          <w:szCs w:val="20"/>
        </w:rPr>
        <w:t xml:space="preserve"> Dubai’s goal of becoming the lowest-carbon economy in the region.</w:t>
      </w:r>
    </w:p>
    <w:p w14:paraId="3229BDA4" w14:textId="77777777" w:rsidR="00A724E0" w:rsidRPr="00810519" w:rsidRDefault="00A724E0" w:rsidP="00A724E0">
      <w:pPr>
        <w:tabs>
          <w:tab w:val="left" w:pos="360"/>
        </w:tabs>
        <w:spacing w:after="0" w:line="240" w:lineRule="auto"/>
        <w:jc w:val="both"/>
        <w:rPr>
          <w:rFonts w:ascii="Arial" w:hAnsi="Arial"/>
          <w:sz w:val="20"/>
          <w:szCs w:val="20"/>
        </w:rPr>
      </w:pPr>
    </w:p>
    <w:p w14:paraId="065CFC32" w14:textId="77777777" w:rsidR="00A724E0" w:rsidRPr="00810519" w:rsidRDefault="000538EF" w:rsidP="009A3190">
      <w:pPr>
        <w:pStyle w:val="ListParagraph"/>
        <w:numPr>
          <w:ilvl w:val="0"/>
          <w:numId w:val="1"/>
        </w:numPr>
        <w:tabs>
          <w:tab w:val="left" w:pos="360"/>
        </w:tabs>
        <w:spacing w:after="0" w:line="240" w:lineRule="auto"/>
        <w:jc w:val="both"/>
        <w:rPr>
          <w:rFonts w:ascii="Arial" w:hAnsi="Arial"/>
          <w:sz w:val="20"/>
          <w:szCs w:val="20"/>
        </w:rPr>
      </w:pPr>
      <w:r w:rsidRPr="00810519">
        <w:rPr>
          <w:rFonts w:ascii="Arial" w:hAnsi="Arial"/>
          <w:sz w:val="20"/>
          <w:szCs w:val="20"/>
        </w:rPr>
        <w:t>Building on the succ</w:t>
      </w:r>
      <w:r w:rsidR="00442DAD" w:rsidRPr="00252145">
        <w:rPr>
          <w:rFonts w:ascii="Arial" w:hAnsi="Arial"/>
          <w:sz w:val="20"/>
          <w:szCs w:val="20"/>
        </w:rPr>
        <w:t>essful partnership between UNDP, the Dubai Supreme Council of Energy (</w:t>
      </w:r>
      <w:r w:rsidR="009A3190">
        <w:rPr>
          <w:rFonts w:ascii="Arial" w:hAnsi="Arial"/>
          <w:sz w:val="20"/>
          <w:szCs w:val="20"/>
        </w:rPr>
        <w:t>DSCE</w:t>
      </w:r>
      <w:r w:rsidR="00442DAD" w:rsidRPr="00252145">
        <w:rPr>
          <w:rFonts w:ascii="Arial" w:hAnsi="Arial"/>
          <w:sz w:val="20"/>
          <w:szCs w:val="20"/>
        </w:rPr>
        <w:t>)</w:t>
      </w:r>
      <w:r w:rsidRPr="00252145">
        <w:rPr>
          <w:rFonts w:ascii="Arial" w:hAnsi="Arial"/>
          <w:sz w:val="20"/>
          <w:szCs w:val="20"/>
        </w:rPr>
        <w:t>and Dubai Carbon Centre of Excellence (DCCE) in the implementation of the project “Promoting Low-Carbon Development in Dubai” and UNDP’s support of DCCE’s mission to become a recognized world-class centre of excel</w:t>
      </w:r>
      <w:r w:rsidRPr="00810519">
        <w:rPr>
          <w:rFonts w:ascii="Arial" w:hAnsi="Arial"/>
          <w:sz w:val="20"/>
          <w:szCs w:val="20"/>
        </w:rPr>
        <w:t xml:space="preserve">lence for emissions reductions, the parties have shown the </w:t>
      </w:r>
      <w:r w:rsidR="00A724E0" w:rsidRPr="00810519">
        <w:rPr>
          <w:rFonts w:ascii="Arial" w:hAnsi="Arial"/>
          <w:sz w:val="20"/>
          <w:szCs w:val="20"/>
        </w:rPr>
        <w:t>have shown the willingness to conti</w:t>
      </w:r>
      <w:r w:rsidRPr="00810519">
        <w:rPr>
          <w:rFonts w:ascii="Arial" w:hAnsi="Arial"/>
          <w:sz w:val="20"/>
          <w:szCs w:val="20"/>
        </w:rPr>
        <w:t>nue and extend the collaborative efforts.</w:t>
      </w:r>
    </w:p>
    <w:p w14:paraId="3843C5CF" w14:textId="77777777" w:rsidR="0080156D" w:rsidRPr="00810519" w:rsidRDefault="0080156D" w:rsidP="002B0BBD">
      <w:pPr>
        <w:tabs>
          <w:tab w:val="left" w:pos="360"/>
        </w:tabs>
        <w:spacing w:after="0" w:line="240" w:lineRule="auto"/>
        <w:jc w:val="both"/>
        <w:rPr>
          <w:rFonts w:ascii="Arial" w:hAnsi="Arial"/>
          <w:sz w:val="20"/>
          <w:szCs w:val="20"/>
        </w:rPr>
      </w:pPr>
    </w:p>
    <w:p w14:paraId="1B086028" w14:textId="77777777" w:rsidR="002B0BBD" w:rsidRPr="00810519" w:rsidRDefault="00825AA2" w:rsidP="002B0BBD">
      <w:pPr>
        <w:pStyle w:val="ListParagraph"/>
        <w:numPr>
          <w:ilvl w:val="0"/>
          <w:numId w:val="1"/>
        </w:numPr>
        <w:tabs>
          <w:tab w:val="left" w:pos="360"/>
        </w:tabs>
        <w:spacing w:after="0" w:line="240" w:lineRule="auto"/>
        <w:jc w:val="both"/>
        <w:rPr>
          <w:rFonts w:ascii="Arial" w:hAnsi="Arial"/>
          <w:sz w:val="20"/>
          <w:szCs w:val="20"/>
        </w:rPr>
      </w:pPr>
      <w:r w:rsidRPr="00825AA2">
        <w:rPr>
          <w:rFonts w:ascii="Arial" w:hAnsi="Arial"/>
          <w:sz w:val="20"/>
          <w:szCs w:val="20"/>
        </w:rPr>
        <w:t>The project will be implemented according to UNDP’s National Implementation Modality (NIM). UNDP will contribute through providing assistance in the country office in Egypt.</w:t>
      </w:r>
    </w:p>
    <w:p w14:paraId="2B5D9CB9" w14:textId="77777777" w:rsidR="0080156D" w:rsidRDefault="0080156D" w:rsidP="002B0BBD">
      <w:pPr>
        <w:spacing w:after="0" w:line="240" w:lineRule="auto"/>
        <w:jc w:val="both"/>
        <w:rPr>
          <w:rFonts w:ascii="Arial" w:hAnsi="Arial"/>
          <w:sz w:val="20"/>
          <w:szCs w:val="20"/>
        </w:rPr>
      </w:pPr>
    </w:p>
    <w:p w14:paraId="415235E8" w14:textId="77777777" w:rsidR="002B0BBD" w:rsidRDefault="002B0BBD" w:rsidP="002B0BBD">
      <w:pPr>
        <w:spacing w:after="0" w:line="240" w:lineRule="auto"/>
        <w:jc w:val="both"/>
        <w:rPr>
          <w:rFonts w:ascii="Arial" w:hAnsi="Arial"/>
          <w:sz w:val="20"/>
          <w:szCs w:val="20"/>
        </w:rPr>
      </w:pPr>
    </w:p>
    <w:p w14:paraId="09EAD0D0" w14:textId="77777777" w:rsidR="00013EC7" w:rsidRPr="00A724E0" w:rsidRDefault="00A724E0" w:rsidP="00A724E0">
      <w:pPr>
        <w:jc w:val="both"/>
        <w:rPr>
          <w:rFonts w:ascii="Arial" w:hAnsi="Arial"/>
          <w:b/>
          <w:sz w:val="20"/>
          <w:szCs w:val="20"/>
        </w:rPr>
      </w:pPr>
      <w:r>
        <w:rPr>
          <w:rFonts w:ascii="Arial" w:hAnsi="Arial"/>
          <w:b/>
          <w:sz w:val="20"/>
          <w:szCs w:val="20"/>
        </w:rPr>
        <w:t>Continued Collaboration</w:t>
      </w:r>
    </w:p>
    <w:p w14:paraId="105972A3" w14:textId="77777777" w:rsidR="00522A82" w:rsidRDefault="00013EC7" w:rsidP="00CA10FD">
      <w:pPr>
        <w:pStyle w:val="ListParagraph"/>
        <w:numPr>
          <w:ilvl w:val="0"/>
          <w:numId w:val="1"/>
        </w:numPr>
        <w:tabs>
          <w:tab w:val="left" w:pos="360"/>
        </w:tabs>
        <w:spacing w:after="0" w:line="240" w:lineRule="auto"/>
        <w:jc w:val="both"/>
        <w:rPr>
          <w:rFonts w:ascii="Arial" w:hAnsi="Arial"/>
          <w:sz w:val="20"/>
          <w:szCs w:val="20"/>
        </w:rPr>
      </w:pPr>
      <w:r>
        <w:rPr>
          <w:rFonts w:ascii="Arial" w:hAnsi="Arial"/>
          <w:sz w:val="20"/>
          <w:szCs w:val="20"/>
        </w:rPr>
        <w:t>The Dubai Supreme Council of Energy identified the need to actively promote the efforts of the Emirate towards low-carbon development on a national and international level.</w:t>
      </w:r>
    </w:p>
    <w:p w14:paraId="528F9E19" w14:textId="77777777" w:rsidR="00522A82" w:rsidRDefault="00522A82" w:rsidP="00522A82">
      <w:pPr>
        <w:pStyle w:val="ListParagraph"/>
        <w:tabs>
          <w:tab w:val="left" w:pos="360"/>
        </w:tabs>
        <w:spacing w:after="0" w:line="240" w:lineRule="auto"/>
        <w:ind w:left="360"/>
        <w:jc w:val="both"/>
        <w:rPr>
          <w:rFonts w:ascii="Arial" w:hAnsi="Arial"/>
          <w:sz w:val="20"/>
          <w:szCs w:val="20"/>
        </w:rPr>
      </w:pPr>
    </w:p>
    <w:p w14:paraId="6AB0F87A" w14:textId="77777777" w:rsidR="00013EC7" w:rsidRDefault="0029570D" w:rsidP="00CA10FD">
      <w:pPr>
        <w:pStyle w:val="ListParagraph"/>
        <w:numPr>
          <w:ilvl w:val="0"/>
          <w:numId w:val="1"/>
        </w:numPr>
        <w:tabs>
          <w:tab w:val="left" w:pos="360"/>
        </w:tabs>
        <w:spacing w:after="0" w:line="240" w:lineRule="auto"/>
        <w:jc w:val="both"/>
        <w:rPr>
          <w:rFonts w:ascii="Arial" w:hAnsi="Arial"/>
          <w:sz w:val="20"/>
          <w:szCs w:val="20"/>
        </w:rPr>
      </w:pPr>
      <w:r>
        <w:rPr>
          <w:rFonts w:ascii="Arial" w:hAnsi="Arial"/>
          <w:sz w:val="20"/>
          <w:szCs w:val="20"/>
        </w:rPr>
        <w:t>The DCCE, in its role as driver for suitable</w:t>
      </w:r>
      <w:r w:rsidR="003065B2">
        <w:rPr>
          <w:rFonts w:ascii="Arial" w:hAnsi="Arial"/>
          <w:sz w:val="20"/>
          <w:szCs w:val="20"/>
        </w:rPr>
        <w:t xml:space="preserve"> development of the emirate, has access to all relevant stakeholders, knowledge of initiatives and the internal capability. Due to limited financial resources, DSCE is willing to financially contribute to the activities</w:t>
      </w:r>
      <w:r w:rsidR="007A6C7D">
        <w:rPr>
          <w:rFonts w:ascii="Arial" w:hAnsi="Arial"/>
          <w:sz w:val="20"/>
          <w:szCs w:val="20"/>
        </w:rPr>
        <w:t xml:space="preserve"> </w:t>
      </w:r>
      <w:r w:rsidR="0074043F">
        <w:rPr>
          <w:rFonts w:ascii="Arial" w:hAnsi="Arial"/>
          <w:sz w:val="20"/>
          <w:szCs w:val="20"/>
        </w:rPr>
        <w:t>as set-out herein</w:t>
      </w:r>
      <w:r w:rsidR="003065B2">
        <w:rPr>
          <w:rFonts w:ascii="Arial" w:hAnsi="Arial"/>
          <w:sz w:val="20"/>
          <w:szCs w:val="20"/>
        </w:rPr>
        <w:t>.</w:t>
      </w:r>
    </w:p>
    <w:p w14:paraId="22394088" w14:textId="77777777" w:rsidR="00912F40" w:rsidRPr="00D833A7" w:rsidRDefault="00912F40" w:rsidP="00D833A7">
      <w:pPr>
        <w:tabs>
          <w:tab w:val="left" w:pos="360"/>
        </w:tabs>
        <w:spacing w:after="0" w:line="240" w:lineRule="auto"/>
        <w:jc w:val="both"/>
        <w:rPr>
          <w:rFonts w:ascii="Arial" w:hAnsi="Arial"/>
          <w:sz w:val="20"/>
          <w:szCs w:val="20"/>
        </w:rPr>
      </w:pPr>
    </w:p>
    <w:p w14:paraId="096D5D94" w14:textId="77777777" w:rsidR="00912F40" w:rsidRPr="00013EC7" w:rsidRDefault="00912F40" w:rsidP="00CA10FD">
      <w:pPr>
        <w:pStyle w:val="ListParagraph"/>
        <w:numPr>
          <w:ilvl w:val="0"/>
          <w:numId w:val="1"/>
        </w:numPr>
        <w:tabs>
          <w:tab w:val="left" w:pos="360"/>
        </w:tabs>
        <w:spacing w:after="0" w:line="240" w:lineRule="auto"/>
        <w:jc w:val="both"/>
        <w:rPr>
          <w:rFonts w:ascii="Arial" w:hAnsi="Arial"/>
          <w:sz w:val="20"/>
          <w:szCs w:val="20"/>
        </w:rPr>
      </w:pPr>
      <w:r>
        <w:rPr>
          <w:rFonts w:ascii="Arial" w:hAnsi="Arial"/>
          <w:sz w:val="20"/>
          <w:szCs w:val="20"/>
        </w:rPr>
        <w:t>The UNDP identified areas of collaboration to advocate Dubai’s transition to a low carbon economy and share existing success stories</w:t>
      </w:r>
      <w:r w:rsidR="0029570D">
        <w:rPr>
          <w:rFonts w:ascii="Arial" w:hAnsi="Arial"/>
          <w:sz w:val="20"/>
          <w:szCs w:val="20"/>
        </w:rPr>
        <w:t xml:space="preserve"> in the region and with the rest of the international community.</w:t>
      </w:r>
    </w:p>
    <w:p w14:paraId="43ABA4C6" w14:textId="77777777" w:rsidR="00CA10FD" w:rsidRDefault="00CA10FD" w:rsidP="00CA10FD">
      <w:pPr>
        <w:tabs>
          <w:tab w:val="left" w:pos="360"/>
        </w:tabs>
        <w:spacing w:after="0" w:line="240" w:lineRule="auto"/>
        <w:jc w:val="both"/>
        <w:rPr>
          <w:rFonts w:ascii="Arial" w:hAnsi="Arial"/>
          <w:sz w:val="20"/>
          <w:szCs w:val="20"/>
        </w:rPr>
      </w:pPr>
    </w:p>
    <w:p w14:paraId="2ADD07A3" w14:textId="77777777" w:rsidR="003131FA" w:rsidRDefault="003131FA" w:rsidP="00CA10FD">
      <w:pPr>
        <w:tabs>
          <w:tab w:val="left" w:pos="360"/>
        </w:tabs>
        <w:spacing w:after="0" w:line="240" w:lineRule="auto"/>
        <w:jc w:val="both"/>
        <w:rPr>
          <w:rFonts w:ascii="Arial" w:hAnsi="Arial"/>
          <w:sz w:val="20"/>
          <w:szCs w:val="20"/>
        </w:rPr>
      </w:pPr>
    </w:p>
    <w:p w14:paraId="7C7ACB88" w14:textId="77777777" w:rsidR="003131FA" w:rsidRDefault="003131FA">
      <w:pPr>
        <w:spacing w:after="0" w:line="240" w:lineRule="auto"/>
        <w:rPr>
          <w:rFonts w:ascii="Arial" w:hAnsi="Arial"/>
          <w:b/>
          <w:sz w:val="20"/>
          <w:szCs w:val="20"/>
        </w:rPr>
      </w:pPr>
      <w:r>
        <w:rPr>
          <w:rFonts w:ascii="Arial" w:hAnsi="Arial"/>
          <w:b/>
          <w:sz w:val="20"/>
          <w:szCs w:val="20"/>
        </w:rPr>
        <w:br w:type="page"/>
      </w:r>
    </w:p>
    <w:p w14:paraId="0DDF2003" w14:textId="77777777" w:rsidR="009C6DC3" w:rsidRDefault="009C6DC3" w:rsidP="00F92D5F">
      <w:pPr>
        <w:tabs>
          <w:tab w:val="left" w:pos="360"/>
        </w:tabs>
        <w:spacing w:after="0" w:line="240" w:lineRule="auto"/>
        <w:jc w:val="both"/>
        <w:rPr>
          <w:rFonts w:ascii="Arial" w:hAnsi="Arial"/>
          <w:b/>
          <w:sz w:val="20"/>
          <w:szCs w:val="20"/>
        </w:rPr>
      </w:pPr>
      <w:r w:rsidRPr="009C6DC3">
        <w:rPr>
          <w:rFonts w:ascii="Arial" w:hAnsi="Arial"/>
          <w:b/>
          <w:sz w:val="20"/>
          <w:szCs w:val="20"/>
        </w:rPr>
        <w:lastRenderedPageBreak/>
        <w:t xml:space="preserve">Amendments to </w:t>
      </w:r>
      <w:r w:rsidR="00F92D5F">
        <w:rPr>
          <w:rFonts w:ascii="Arial" w:hAnsi="Arial"/>
          <w:b/>
          <w:sz w:val="20"/>
          <w:szCs w:val="20"/>
        </w:rPr>
        <w:t>Project Document</w:t>
      </w:r>
    </w:p>
    <w:p w14:paraId="43DBD374" w14:textId="77777777" w:rsidR="00522A82" w:rsidRPr="00810519" w:rsidRDefault="00522A82" w:rsidP="00522A82">
      <w:pPr>
        <w:tabs>
          <w:tab w:val="left" w:pos="360"/>
        </w:tabs>
        <w:spacing w:after="0" w:line="240" w:lineRule="auto"/>
        <w:jc w:val="both"/>
        <w:rPr>
          <w:rFonts w:ascii="Arial" w:hAnsi="Arial"/>
          <w:bCs/>
          <w:sz w:val="20"/>
          <w:szCs w:val="20"/>
        </w:rPr>
      </w:pPr>
    </w:p>
    <w:p w14:paraId="634BE41A" w14:textId="77777777" w:rsidR="00DA2AE5" w:rsidRPr="00810519" w:rsidRDefault="00F92D5F" w:rsidP="00DA2AE5">
      <w:pPr>
        <w:pStyle w:val="ListParagraph"/>
        <w:numPr>
          <w:ilvl w:val="0"/>
          <w:numId w:val="1"/>
        </w:numPr>
        <w:jc w:val="both"/>
        <w:rPr>
          <w:rFonts w:ascii="Arial" w:hAnsi="Arial"/>
          <w:bCs/>
          <w:sz w:val="20"/>
          <w:szCs w:val="20"/>
        </w:rPr>
      </w:pPr>
      <w:r w:rsidRPr="00810519">
        <w:rPr>
          <w:rFonts w:ascii="Arial" w:hAnsi="Arial"/>
          <w:bCs/>
          <w:sz w:val="20"/>
          <w:szCs w:val="20"/>
        </w:rPr>
        <w:t>Output 3, Development of Integrated Territorial Climate Plan for Dubai supported by the Territorial Approach to Climate Change Facility, canceled and replaced</w:t>
      </w:r>
      <w:r w:rsidR="007A6C7D">
        <w:rPr>
          <w:rFonts w:ascii="Arial" w:hAnsi="Arial"/>
          <w:bCs/>
          <w:sz w:val="20"/>
          <w:szCs w:val="20"/>
        </w:rPr>
        <w:t xml:space="preserve"> </w:t>
      </w:r>
      <w:r w:rsidRPr="00810519">
        <w:rPr>
          <w:rFonts w:ascii="Arial" w:hAnsi="Arial"/>
          <w:bCs/>
          <w:sz w:val="20"/>
          <w:szCs w:val="20"/>
        </w:rPr>
        <w:t xml:space="preserve">by Output 3, </w:t>
      </w:r>
      <w:r w:rsidR="00522A82" w:rsidRPr="00810519">
        <w:rPr>
          <w:rFonts w:ascii="Arial" w:hAnsi="Arial"/>
          <w:b/>
          <w:bCs/>
          <w:sz w:val="20"/>
          <w:szCs w:val="20"/>
        </w:rPr>
        <w:t>“</w:t>
      </w:r>
      <w:r w:rsidR="00CA10FD" w:rsidRPr="00810519">
        <w:rPr>
          <w:rFonts w:ascii="Arial" w:hAnsi="Arial"/>
          <w:b/>
          <w:bCs/>
          <w:sz w:val="20"/>
          <w:szCs w:val="20"/>
        </w:rPr>
        <w:t>Advocacy, Knowledge Sharing and</w:t>
      </w:r>
      <w:r w:rsidR="007A6C7D">
        <w:rPr>
          <w:rFonts w:ascii="Arial" w:hAnsi="Arial"/>
          <w:b/>
          <w:bCs/>
          <w:sz w:val="20"/>
          <w:szCs w:val="20"/>
        </w:rPr>
        <w:t xml:space="preserve"> </w:t>
      </w:r>
      <w:r w:rsidR="00CA10FD" w:rsidRPr="00810519">
        <w:rPr>
          <w:rFonts w:ascii="Arial" w:hAnsi="Arial"/>
          <w:b/>
          <w:bCs/>
          <w:sz w:val="20"/>
          <w:szCs w:val="20"/>
        </w:rPr>
        <w:t>Exchange</w:t>
      </w:r>
      <w:r w:rsidR="00912F40" w:rsidRPr="00810519">
        <w:rPr>
          <w:rFonts w:ascii="Arial" w:hAnsi="Arial"/>
          <w:b/>
          <w:bCs/>
          <w:sz w:val="20"/>
          <w:szCs w:val="20"/>
        </w:rPr>
        <w:t xml:space="preserve"> of Experience</w:t>
      </w:r>
      <w:r w:rsidR="00522A82" w:rsidRPr="00810519">
        <w:rPr>
          <w:rFonts w:ascii="Arial" w:hAnsi="Arial"/>
          <w:b/>
          <w:bCs/>
          <w:sz w:val="20"/>
          <w:szCs w:val="20"/>
        </w:rPr>
        <w:t>”</w:t>
      </w:r>
      <w:r w:rsidR="007A6C7D">
        <w:rPr>
          <w:rFonts w:ascii="Arial" w:hAnsi="Arial"/>
          <w:b/>
          <w:bCs/>
          <w:sz w:val="20"/>
          <w:szCs w:val="20"/>
        </w:rPr>
        <w:t xml:space="preserve"> </w:t>
      </w:r>
      <w:r w:rsidR="00DA2AE5" w:rsidRPr="00810519">
        <w:rPr>
          <w:rFonts w:ascii="Arial" w:hAnsi="Arial"/>
          <w:bCs/>
          <w:sz w:val="20"/>
          <w:szCs w:val="20"/>
        </w:rPr>
        <w:t>Effective from this amendment (Memorandum of Amendment II)</w:t>
      </w:r>
      <w:r w:rsidR="007A6C7D">
        <w:rPr>
          <w:rFonts w:ascii="Arial" w:hAnsi="Arial"/>
          <w:bCs/>
          <w:sz w:val="20"/>
          <w:szCs w:val="20"/>
        </w:rPr>
        <w:t xml:space="preserve"> </w:t>
      </w:r>
      <w:r w:rsidR="00DA2AE5" w:rsidRPr="00810519">
        <w:rPr>
          <w:rFonts w:ascii="Arial" w:hAnsi="Arial"/>
          <w:bCs/>
          <w:sz w:val="20"/>
          <w:szCs w:val="20"/>
        </w:rPr>
        <w:t>full signature date and onward, UNDP to charge a General Management Fee of 5% instead of 12%.</w:t>
      </w:r>
    </w:p>
    <w:p w14:paraId="717AA6EA" w14:textId="77777777" w:rsidR="00EB6603" w:rsidRDefault="00F92D5F">
      <w:pPr>
        <w:jc w:val="both"/>
        <w:rPr>
          <w:rFonts w:ascii="Arial" w:hAnsi="Arial"/>
          <w:sz w:val="20"/>
          <w:szCs w:val="20"/>
        </w:rPr>
      </w:pPr>
      <w:r>
        <w:rPr>
          <w:rFonts w:ascii="Arial" w:hAnsi="Arial"/>
          <w:sz w:val="20"/>
          <w:szCs w:val="20"/>
        </w:rPr>
        <w:t>Two activities are added to</w:t>
      </w:r>
      <w:r w:rsidR="00825AA2" w:rsidRPr="00825AA2">
        <w:rPr>
          <w:rFonts w:ascii="Arial" w:hAnsi="Arial"/>
          <w:sz w:val="20"/>
          <w:szCs w:val="20"/>
        </w:rPr>
        <w:t xml:space="preserve"> o</w:t>
      </w:r>
      <w:r w:rsidR="00F32524" w:rsidRPr="002A6CFC">
        <w:rPr>
          <w:rFonts w:ascii="Arial" w:hAnsi="Arial"/>
          <w:bCs/>
          <w:sz w:val="20"/>
          <w:szCs w:val="20"/>
        </w:rPr>
        <w:t>utput 3: Advocacy, Knowledge Sharing and Experience Exchange, one at the sub-regional level (GCC</w:t>
      </w:r>
      <w:r w:rsidR="00F32524">
        <w:rPr>
          <w:rFonts w:ascii="Arial" w:hAnsi="Arial"/>
          <w:sz w:val="20"/>
          <w:szCs w:val="20"/>
        </w:rPr>
        <w:t xml:space="preserve"> level) and one at the sub-national level:</w:t>
      </w:r>
    </w:p>
    <w:p w14:paraId="09624750" w14:textId="77777777" w:rsidR="00CA10FD" w:rsidRDefault="00F32524" w:rsidP="00CA10FD">
      <w:pPr>
        <w:pStyle w:val="ListParagraph"/>
        <w:numPr>
          <w:ilvl w:val="1"/>
          <w:numId w:val="1"/>
        </w:numPr>
        <w:tabs>
          <w:tab w:val="left" w:pos="270"/>
        </w:tabs>
        <w:spacing w:after="0" w:line="240" w:lineRule="auto"/>
        <w:jc w:val="both"/>
        <w:rPr>
          <w:rFonts w:ascii="Arial" w:hAnsi="Arial"/>
          <w:sz w:val="20"/>
          <w:szCs w:val="20"/>
        </w:rPr>
      </w:pPr>
      <w:r>
        <w:rPr>
          <w:rFonts w:ascii="Arial" w:hAnsi="Arial"/>
          <w:b/>
          <w:i/>
          <w:sz w:val="20"/>
          <w:szCs w:val="20"/>
        </w:rPr>
        <w:t>Activity 1: Roundtable Discussion</w:t>
      </w:r>
      <w:r w:rsidR="00825AA2" w:rsidRPr="00825AA2">
        <w:rPr>
          <w:rFonts w:ascii="Arial" w:hAnsi="Arial"/>
          <w:b/>
          <w:i/>
          <w:sz w:val="20"/>
          <w:szCs w:val="20"/>
        </w:rPr>
        <w:t xml:space="preserve">, </w:t>
      </w:r>
      <w:r w:rsidRPr="002A6CFC">
        <w:rPr>
          <w:rFonts w:ascii="Arial" w:hAnsi="Arial"/>
          <w:bCs/>
          <w:i/>
          <w:sz w:val="20"/>
          <w:szCs w:val="20"/>
        </w:rPr>
        <w:t>the "Potential Role of GCC Countries in</w:t>
      </w:r>
      <w:r w:rsidR="007A6C7D">
        <w:rPr>
          <w:rFonts w:ascii="Arial" w:hAnsi="Arial"/>
          <w:bCs/>
          <w:i/>
          <w:sz w:val="20"/>
          <w:szCs w:val="20"/>
        </w:rPr>
        <w:t xml:space="preserve"> </w:t>
      </w:r>
      <w:r w:rsidR="00CA10FD" w:rsidRPr="00F92D5F">
        <w:rPr>
          <w:rFonts w:ascii="Arial" w:hAnsi="Arial"/>
          <w:i/>
          <w:sz w:val="20"/>
          <w:szCs w:val="20"/>
        </w:rPr>
        <w:t>t</w:t>
      </w:r>
      <w:r w:rsidR="00CA10FD" w:rsidRPr="004A7DB4">
        <w:rPr>
          <w:rFonts w:ascii="Arial" w:hAnsi="Arial"/>
          <w:i/>
          <w:sz w:val="20"/>
          <w:szCs w:val="20"/>
        </w:rPr>
        <w:t>he Mediterranean Initiatives on Renewable Energy“</w:t>
      </w:r>
      <w:r w:rsidR="007A6C7D">
        <w:rPr>
          <w:rFonts w:ascii="Arial" w:hAnsi="Arial"/>
          <w:i/>
          <w:sz w:val="20"/>
          <w:szCs w:val="20"/>
        </w:rPr>
        <w:t xml:space="preserve"> </w:t>
      </w:r>
      <w:r w:rsidR="00CA10FD" w:rsidRPr="00107BA8">
        <w:rPr>
          <w:rFonts w:ascii="Arial" w:hAnsi="Arial"/>
          <w:sz w:val="20"/>
          <w:szCs w:val="20"/>
        </w:rPr>
        <w:t>on May 27</w:t>
      </w:r>
      <w:r w:rsidR="00CA10FD" w:rsidRPr="004A7DB4">
        <w:rPr>
          <w:rFonts w:ascii="Arial" w:hAnsi="Arial"/>
          <w:sz w:val="20"/>
          <w:szCs w:val="20"/>
          <w:vertAlign w:val="superscript"/>
        </w:rPr>
        <w:t>th</w:t>
      </w:r>
      <w:r w:rsidR="00CA10FD">
        <w:rPr>
          <w:rFonts w:ascii="Arial" w:hAnsi="Arial"/>
          <w:sz w:val="20"/>
          <w:szCs w:val="20"/>
        </w:rPr>
        <w:t>2013, Dubai, UAE: Enhancement of e</w:t>
      </w:r>
      <w:r w:rsidR="00CA10FD" w:rsidRPr="001A0646">
        <w:rPr>
          <w:rFonts w:ascii="Arial" w:hAnsi="Arial"/>
          <w:sz w:val="20"/>
          <w:szCs w:val="20"/>
        </w:rPr>
        <w:t xml:space="preserve">ngagement of GCC </w:t>
      </w:r>
      <w:r w:rsidR="00522A82">
        <w:rPr>
          <w:rFonts w:ascii="Arial" w:hAnsi="Arial"/>
          <w:sz w:val="20"/>
          <w:szCs w:val="20"/>
        </w:rPr>
        <w:t>c</w:t>
      </w:r>
      <w:r w:rsidR="00CA10FD" w:rsidRPr="001A0646">
        <w:rPr>
          <w:rFonts w:ascii="Arial" w:hAnsi="Arial"/>
          <w:sz w:val="20"/>
          <w:szCs w:val="20"/>
        </w:rPr>
        <w:t>ountries in</w:t>
      </w:r>
      <w:r w:rsidR="00CA10FD">
        <w:rPr>
          <w:rFonts w:ascii="Arial" w:hAnsi="Arial"/>
          <w:sz w:val="20"/>
          <w:szCs w:val="20"/>
        </w:rPr>
        <w:t xml:space="preserve"> the North-South Mediterranean discussions on the trade of renewable e</w:t>
      </w:r>
      <w:r w:rsidR="00CA10FD" w:rsidRPr="001A0646">
        <w:rPr>
          <w:rFonts w:ascii="Arial" w:hAnsi="Arial"/>
          <w:sz w:val="20"/>
          <w:szCs w:val="20"/>
        </w:rPr>
        <w:t>nergy</w:t>
      </w:r>
      <w:r w:rsidR="00522A82">
        <w:rPr>
          <w:rFonts w:ascii="Arial" w:hAnsi="Arial"/>
          <w:sz w:val="20"/>
          <w:szCs w:val="20"/>
        </w:rPr>
        <w:t>.</w:t>
      </w:r>
    </w:p>
    <w:p w14:paraId="1A56758C" w14:textId="77777777" w:rsidR="00522A82" w:rsidRPr="004A7DB4" w:rsidRDefault="00522A82" w:rsidP="00522A82">
      <w:pPr>
        <w:pStyle w:val="ListParagraph"/>
        <w:tabs>
          <w:tab w:val="left" w:pos="270"/>
        </w:tabs>
        <w:spacing w:after="0" w:line="240" w:lineRule="auto"/>
        <w:ind w:left="1080"/>
        <w:jc w:val="both"/>
        <w:rPr>
          <w:rFonts w:ascii="Arial" w:hAnsi="Arial"/>
          <w:sz w:val="20"/>
          <w:szCs w:val="20"/>
        </w:rPr>
      </w:pPr>
    </w:p>
    <w:p w14:paraId="01E83928" w14:textId="77777777" w:rsidR="002B0BBD" w:rsidRPr="00CD2E15" w:rsidRDefault="009C6DC3" w:rsidP="00CD2E15">
      <w:pPr>
        <w:numPr>
          <w:ilvl w:val="1"/>
          <w:numId w:val="1"/>
        </w:numPr>
        <w:tabs>
          <w:tab w:val="left" w:pos="239"/>
        </w:tabs>
        <w:autoSpaceDE w:val="0"/>
        <w:autoSpaceDN w:val="0"/>
        <w:adjustRightInd w:val="0"/>
        <w:spacing w:after="0" w:line="240" w:lineRule="auto"/>
        <w:rPr>
          <w:rFonts w:ascii="Arial" w:hAnsi="Arial"/>
          <w:sz w:val="20"/>
          <w:szCs w:val="20"/>
        </w:rPr>
      </w:pPr>
      <w:r w:rsidRPr="00091031">
        <w:rPr>
          <w:rFonts w:ascii="Arial" w:hAnsi="Arial"/>
          <w:b/>
          <w:i/>
          <w:sz w:val="20"/>
          <w:szCs w:val="20"/>
        </w:rPr>
        <w:t xml:space="preserve">Activity 2: </w:t>
      </w:r>
      <w:r w:rsidR="00CA10FD" w:rsidRPr="00091031">
        <w:rPr>
          <w:rFonts w:ascii="Arial" w:hAnsi="Arial"/>
          <w:b/>
          <w:i/>
          <w:sz w:val="20"/>
          <w:szCs w:val="20"/>
        </w:rPr>
        <w:t>State of the Energy Report</w:t>
      </w:r>
      <w:r w:rsidR="00CA10FD" w:rsidRPr="00091031">
        <w:rPr>
          <w:rFonts w:ascii="Arial" w:hAnsi="Arial"/>
          <w:b/>
          <w:sz w:val="20"/>
          <w:szCs w:val="20"/>
        </w:rPr>
        <w:t>:</w:t>
      </w:r>
      <w:r w:rsidR="007A6C7D">
        <w:rPr>
          <w:rFonts w:ascii="Arial" w:hAnsi="Arial"/>
          <w:b/>
          <w:sz w:val="20"/>
          <w:szCs w:val="20"/>
        </w:rPr>
        <w:t xml:space="preserve"> </w:t>
      </w:r>
      <w:r w:rsidR="00CA10FD" w:rsidRPr="004A7DB4">
        <w:rPr>
          <w:rFonts w:ascii="Arial" w:hAnsi="Arial"/>
          <w:sz w:val="20"/>
          <w:szCs w:val="20"/>
        </w:rPr>
        <w:t>Development o</w:t>
      </w:r>
      <w:r>
        <w:rPr>
          <w:rFonts w:ascii="Arial" w:hAnsi="Arial"/>
          <w:sz w:val="20"/>
          <w:szCs w:val="20"/>
        </w:rPr>
        <w:t>f a Knowledge Product on Energy to be published on October 22</w:t>
      </w:r>
      <w:r w:rsidRPr="00CD2E15">
        <w:rPr>
          <w:rFonts w:ascii="Arial" w:hAnsi="Arial"/>
          <w:sz w:val="20"/>
          <w:szCs w:val="20"/>
          <w:vertAlign w:val="superscript"/>
        </w:rPr>
        <w:t>nd</w:t>
      </w:r>
      <w:r>
        <w:rPr>
          <w:rFonts w:ascii="Arial" w:hAnsi="Arial"/>
          <w:sz w:val="20"/>
          <w:szCs w:val="20"/>
        </w:rPr>
        <w:t xml:space="preserve"> 2013.</w:t>
      </w:r>
    </w:p>
    <w:p w14:paraId="44E556F9" w14:textId="77777777" w:rsidR="00CA10FD" w:rsidRPr="00CD2E15" w:rsidRDefault="00CA10FD" w:rsidP="00CD2E15">
      <w:pPr>
        <w:spacing w:after="0" w:line="240" w:lineRule="auto"/>
        <w:jc w:val="both"/>
      </w:pPr>
    </w:p>
    <w:p w14:paraId="2D466514" w14:textId="77777777" w:rsidR="00E90181" w:rsidRDefault="00E90181" w:rsidP="00AF5F01">
      <w:pPr>
        <w:spacing w:after="0" w:line="240" w:lineRule="auto"/>
        <w:jc w:val="both"/>
        <w:rPr>
          <w:rFonts w:ascii="Arial" w:hAnsi="Arial"/>
          <w:sz w:val="20"/>
          <w:szCs w:val="20"/>
        </w:rPr>
      </w:pPr>
    </w:p>
    <w:p w14:paraId="00A079D9" w14:textId="77777777" w:rsidR="00E90181" w:rsidRDefault="003365D3" w:rsidP="003131FA">
      <w:pPr>
        <w:pStyle w:val="ListParagraph"/>
        <w:tabs>
          <w:tab w:val="left" w:pos="270"/>
        </w:tabs>
        <w:spacing w:after="0" w:line="240" w:lineRule="auto"/>
        <w:jc w:val="both"/>
        <w:rPr>
          <w:rFonts w:ascii="Arial" w:hAnsi="Arial"/>
          <w:bCs/>
          <w:sz w:val="20"/>
          <w:szCs w:val="20"/>
        </w:rPr>
      </w:pPr>
      <w:r>
        <w:rPr>
          <w:rFonts w:ascii="Arial" w:hAnsi="Arial"/>
          <w:bCs/>
          <w:sz w:val="20"/>
          <w:szCs w:val="20"/>
        </w:rPr>
        <w:t xml:space="preserve">Activity 1: </w:t>
      </w:r>
      <w:r w:rsidR="00912F40" w:rsidRPr="004A7DB4">
        <w:rPr>
          <w:rFonts w:ascii="Arial" w:hAnsi="Arial"/>
          <w:i/>
          <w:sz w:val="20"/>
          <w:szCs w:val="20"/>
        </w:rPr>
        <w:t>Roundtable, titled the "Potential Role of GCC Countries in the Mediterranean Initiatives on Renewable Energy“</w:t>
      </w:r>
      <w:r w:rsidR="00912F40">
        <w:rPr>
          <w:rFonts w:ascii="Arial" w:hAnsi="Arial"/>
          <w:i/>
          <w:sz w:val="20"/>
          <w:szCs w:val="20"/>
        </w:rPr>
        <w:t xml:space="preserve">: </w:t>
      </w:r>
      <w:r w:rsidR="00E90181" w:rsidRPr="00E90181">
        <w:rPr>
          <w:rFonts w:ascii="Arial" w:hAnsi="Arial"/>
          <w:bCs/>
          <w:sz w:val="20"/>
          <w:szCs w:val="20"/>
        </w:rPr>
        <w:t xml:space="preserve">Enhancing the Engagement of GCC Countries in the North-South Mediterranean Discussions on the Trade of Renewable Energy: </w:t>
      </w:r>
    </w:p>
    <w:p w14:paraId="276F3B8C" w14:textId="77777777" w:rsidR="00E90181" w:rsidRDefault="00E90181" w:rsidP="003131FA">
      <w:pPr>
        <w:pStyle w:val="ListParagraph"/>
        <w:tabs>
          <w:tab w:val="left" w:pos="270"/>
        </w:tabs>
        <w:spacing w:after="0" w:line="240" w:lineRule="auto"/>
        <w:jc w:val="both"/>
        <w:rPr>
          <w:rFonts w:ascii="Arial" w:hAnsi="Arial"/>
          <w:bCs/>
          <w:sz w:val="20"/>
          <w:szCs w:val="20"/>
        </w:rPr>
      </w:pPr>
    </w:p>
    <w:p w14:paraId="714C28CC" w14:textId="77777777" w:rsidR="00E90181" w:rsidRDefault="00E90181" w:rsidP="003131FA">
      <w:pPr>
        <w:pStyle w:val="ListParagraph"/>
        <w:tabs>
          <w:tab w:val="left" w:pos="270"/>
        </w:tabs>
        <w:spacing w:after="0" w:line="240" w:lineRule="auto"/>
        <w:jc w:val="both"/>
        <w:rPr>
          <w:rFonts w:ascii="Arial" w:hAnsi="Arial"/>
          <w:bCs/>
          <w:sz w:val="20"/>
          <w:szCs w:val="20"/>
        </w:rPr>
      </w:pPr>
      <w:r w:rsidRPr="00E90181">
        <w:rPr>
          <w:rFonts w:ascii="Arial" w:hAnsi="Arial"/>
          <w:bCs/>
          <w:sz w:val="20"/>
          <w:szCs w:val="20"/>
        </w:rPr>
        <w:t xml:space="preserve">The EU (European Union) Directive 2009/28/EC established a common framework for the production and promotion of energy from renewable sources. Under this directive, Article 9 emphasizes the possibilities of establishing the cooperation with third countries (non-EU states). This directive and its article 9 present a key reference for the collaboration between the EU and countries in North Africa in the area of renewable energy. The existing investments in renewable energy, particularly in Morocco and Tunisia, and the current initiatives and on-going discussions between countries in the European Union and countries in North Africa to produce and export renewable energy go beyond the framework of climate change mitigation. Renewable energy is becoming an important commodity for trade in North Africa where the development of markets will play a decisive role in its promotion and expansion. An indicative example is the involvement of multinational renewable energy corporations such as Enel Green Power in the Mediterranean Solar Plan and DESERTEC. MEDREG, the Institution of Mediterranean Energy Regulators, is a key player for the promotion of a regulatory framework in the Mediterranean region aiming at fostering market integration and infrastructure investments. From the Arab region, Algeria, Egypt, Jordan, Morocco, the Palestinian Authority and Tunisia are members of MEDREG. MED-TSO, a cooperation platform of Mediterranean transmission system operators launched in 2012 by the European Commission, aims at the integration of a regional electricity market in the long term by coordinating the development plans and the operation of the grids in MED-TSO countries. From the Arab region, Algeria, Egypt, Jordan, Libya, Morocco and Tunisia are members of MED-TSO. It is worth-noting the membership of Jordan, which is not a Mediterranean country, in both MEDREG and MED-TSO. </w:t>
      </w:r>
    </w:p>
    <w:p w14:paraId="11C615A2" w14:textId="77777777" w:rsidR="00E90181" w:rsidRDefault="00E90181" w:rsidP="003131FA">
      <w:pPr>
        <w:pStyle w:val="ListParagraph"/>
        <w:tabs>
          <w:tab w:val="left" w:pos="270"/>
        </w:tabs>
        <w:spacing w:after="0" w:line="240" w:lineRule="auto"/>
        <w:jc w:val="both"/>
        <w:rPr>
          <w:rFonts w:ascii="Arial" w:hAnsi="Arial"/>
          <w:bCs/>
          <w:sz w:val="20"/>
          <w:szCs w:val="20"/>
        </w:rPr>
      </w:pPr>
    </w:p>
    <w:p w14:paraId="773898ED" w14:textId="77777777" w:rsidR="00E90181" w:rsidRDefault="00E90181" w:rsidP="003131FA">
      <w:pPr>
        <w:pStyle w:val="ListParagraph"/>
        <w:tabs>
          <w:tab w:val="left" w:pos="270"/>
        </w:tabs>
        <w:spacing w:after="0" w:line="240" w:lineRule="auto"/>
        <w:jc w:val="both"/>
        <w:rPr>
          <w:rFonts w:ascii="Arial" w:hAnsi="Arial"/>
          <w:bCs/>
          <w:sz w:val="20"/>
          <w:szCs w:val="20"/>
        </w:rPr>
      </w:pPr>
      <w:r w:rsidRPr="00E90181">
        <w:rPr>
          <w:rFonts w:ascii="Arial" w:hAnsi="Arial"/>
          <w:bCs/>
          <w:sz w:val="20"/>
          <w:szCs w:val="20"/>
        </w:rPr>
        <w:t xml:space="preserve">The natural endowments of GCC countries (e.g. solar energy), their financial capacities, their enabling business environment for the engagement of the private sector and for public-private partnerships, and their established cooperation mechanism (the GCC) are all assets which make GCC countries well positioned to explore the potential of their engagement in the on-going North-South Mediterranean discussions on the trade of renewable energy.  UNDP, through its convening power, can facilitate the initiation of these discussions in a potential partnership with DCCE. </w:t>
      </w:r>
    </w:p>
    <w:p w14:paraId="514FBB53" w14:textId="77777777" w:rsidR="00912F40" w:rsidRDefault="00912F40" w:rsidP="00CD2E15">
      <w:pPr>
        <w:pStyle w:val="ListParagraph"/>
        <w:tabs>
          <w:tab w:val="left" w:pos="270"/>
        </w:tabs>
        <w:spacing w:after="0" w:line="240" w:lineRule="auto"/>
        <w:ind w:left="274"/>
        <w:jc w:val="both"/>
        <w:rPr>
          <w:rFonts w:ascii="Arial" w:hAnsi="Arial"/>
          <w:bCs/>
          <w:sz w:val="20"/>
          <w:szCs w:val="20"/>
        </w:rPr>
      </w:pPr>
    </w:p>
    <w:p w14:paraId="7AD24979" w14:textId="77777777" w:rsidR="00912F40" w:rsidRDefault="003131FA" w:rsidP="00CD2E15">
      <w:pPr>
        <w:pStyle w:val="ListParagraph"/>
        <w:tabs>
          <w:tab w:val="left" w:pos="270"/>
        </w:tabs>
        <w:spacing w:after="0" w:line="240" w:lineRule="auto"/>
        <w:ind w:left="274"/>
        <w:jc w:val="both"/>
        <w:rPr>
          <w:rFonts w:ascii="Arial" w:hAnsi="Arial"/>
          <w:bCs/>
          <w:sz w:val="20"/>
          <w:szCs w:val="20"/>
        </w:rPr>
      </w:pPr>
      <w:r>
        <w:rPr>
          <w:rFonts w:ascii="Arial" w:hAnsi="Arial"/>
          <w:bCs/>
          <w:sz w:val="20"/>
          <w:szCs w:val="20"/>
        </w:rPr>
        <w:tab/>
      </w:r>
      <w:r w:rsidR="00912F40">
        <w:rPr>
          <w:rFonts w:ascii="Arial" w:hAnsi="Arial"/>
          <w:bCs/>
          <w:sz w:val="20"/>
          <w:szCs w:val="20"/>
        </w:rPr>
        <w:t xml:space="preserve">The roundtable discussion will take place </w:t>
      </w:r>
      <w:r w:rsidR="0090496E">
        <w:rPr>
          <w:rFonts w:ascii="Arial" w:hAnsi="Arial"/>
          <w:bCs/>
          <w:sz w:val="20"/>
          <w:szCs w:val="20"/>
        </w:rPr>
        <w:t>on May 27</w:t>
      </w:r>
      <w:r w:rsidR="0090496E" w:rsidRPr="0090496E">
        <w:rPr>
          <w:rFonts w:ascii="Arial" w:hAnsi="Arial"/>
          <w:bCs/>
          <w:sz w:val="20"/>
          <w:szCs w:val="20"/>
          <w:vertAlign w:val="superscript"/>
        </w:rPr>
        <w:t>th</w:t>
      </w:r>
      <w:r w:rsidR="0090496E">
        <w:rPr>
          <w:rFonts w:ascii="Arial" w:hAnsi="Arial"/>
          <w:bCs/>
          <w:sz w:val="20"/>
          <w:szCs w:val="20"/>
        </w:rPr>
        <w:t xml:space="preserve"> 2013 in Dubai.</w:t>
      </w:r>
    </w:p>
    <w:p w14:paraId="70599D7E" w14:textId="77777777" w:rsidR="00CD2E15" w:rsidRDefault="00CD2E15" w:rsidP="00CD2E15">
      <w:pPr>
        <w:pStyle w:val="ListParagraph"/>
        <w:tabs>
          <w:tab w:val="left" w:pos="270"/>
        </w:tabs>
        <w:spacing w:after="0" w:line="240" w:lineRule="auto"/>
        <w:ind w:left="274"/>
        <w:jc w:val="both"/>
        <w:rPr>
          <w:rFonts w:ascii="Arial" w:hAnsi="Arial"/>
          <w:bCs/>
          <w:sz w:val="20"/>
          <w:szCs w:val="20"/>
        </w:rPr>
      </w:pPr>
    </w:p>
    <w:p w14:paraId="38FBD266" w14:textId="77777777" w:rsidR="00E90181" w:rsidRPr="00355909" w:rsidRDefault="00E90181" w:rsidP="00355909">
      <w:pPr>
        <w:tabs>
          <w:tab w:val="left" w:pos="270"/>
        </w:tabs>
        <w:spacing w:after="0" w:line="240" w:lineRule="auto"/>
        <w:jc w:val="both"/>
        <w:rPr>
          <w:rFonts w:ascii="Arial" w:hAnsi="Arial"/>
          <w:bCs/>
          <w:sz w:val="20"/>
          <w:szCs w:val="20"/>
        </w:rPr>
      </w:pPr>
    </w:p>
    <w:p w14:paraId="2FC374FD" w14:textId="77777777" w:rsidR="00E90181" w:rsidRPr="00E90181" w:rsidRDefault="00E90181" w:rsidP="009C6DC3">
      <w:pPr>
        <w:pStyle w:val="ListParagraph"/>
        <w:tabs>
          <w:tab w:val="left" w:pos="270"/>
        </w:tabs>
        <w:spacing w:after="0" w:line="240" w:lineRule="auto"/>
        <w:ind w:left="274"/>
        <w:jc w:val="both"/>
        <w:rPr>
          <w:rFonts w:ascii="Arial" w:hAnsi="Arial"/>
          <w:bCs/>
          <w:sz w:val="20"/>
          <w:szCs w:val="20"/>
        </w:rPr>
      </w:pPr>
    </w:p>
    <w:p w14:paraId="786BD0E5" w14:textId="77777777" w:rsidR="003131FA" w:rsidRDefault="003131FA" w:rsidP="0090496E">
      <w:pPr>
        <w:tabs>
          <w:tab w:val="left" w:pos="239"/>
        </w:tabs>
        <w:autoSpaceDE w:val="0"/>
        <w:autoSpaceDN w:val="0"/>
        <w:adjustRightInd w:val="0"/>
        <w:spacing w:after="0" w:line="240" w:lineRule="auto"/>
        <w:ind w:left="360"/>
        <w:rPr>
          <w:rFonts w:ascii="Arial" w:hAnsi="Arial"/>
          <w:bCs/>
          <w:sz w:val="20"/>
          <w:szCs w:val="20"/>
        </w:rPr>
      </w:pPr>
    </w:p>
    <w:p w14:paraId="5B39C9DD" w14:textId="77777777" w:rsidR="00E90181" w:rsidRPr="0090496E" w:rsidRDefault="00A6515B" w:rsidP="0090496E">
      <w:pPr>
        <w:tabs>
          <w:tab w:val="left" w:pos="239"/>
        </w:tabs>
        <w:autoSpaceDE w:val="0"/>
        <w:autoSpaceDN w:val="0"/>
        <w:adjustRightInd w:val="0"/>
        <w:spacing w:after="0" w:line="240" w:lineRule="auto"/>
        <w:ind w:left="360"/>
        <w:rPr>
          <w:rFonts w:ascii="Arial" w:hAnsi="Arial"/>
          <w:bCs/>
          <w:sz w:val="20"/>
          <w:szCs w:val="20"/>
        </w:rPr>
      </w:pPr>
      <w:r>
        <w:rPr>
          <w:rFonts w:ascii="Arial" w:hAnsi="Arial"/>
          <w:bCs/>
          <w:sz w:val="20"/>
          <w:szCs w:val="20"/>
        </w:rPr>
        <w:tab/>
      </w:r>
      <w:r w:rsidRPr="0090496E">
        <w:rPr>
          <w:rFonts w:ascii="Arial" w:hAnsi="Arial"/>
          <w:bCs/>
          <w:sz w:val="20"/>
          <w:szCs w:val="20"/>
        </w:rPr>
        <w:t>Activity</w:t>
      </w:r>
      <w:r w:rsidR="00E90181" w:rsidRPr="0090496E">
        <w:rPr>
          <w:rFonts w:ascii="Arial" w:hAnsi="Arial"/>
          <w:bCs/>
          <w:sz w:val="20"/>
          <w:szCs w:val="20"/>
        </w:rPr>
        <w:t xml:space="preserve"> 2: Development of a Knowledge Product on Energy</w:t>
      </w:r>
      <w:r w:rsidR="00B17922">
        <w:rPr>
          <w:rFonts w:ascii="Arial" w:hAnsi="Arial"/>
          <w:bCs/>
          <w:sz w:val="20"/>
          <w:szCs w:val="20"/>
        </w:rPr>
        <w:t xml:space="preserve">, the </w:t>
      </w:r>
      <w:r w:rsidR="00810519">
        <w:rPr>
          <w:rFonts w:ascii="Arial" w:hAnsi="Arial"/>
          <w:bCs/>
          <w:sz w:val="20"/>
          <w:szCs w:val="20"/>
        </w:rPr>
        <w:t>Dubai S</w:t>
      </w:r>
      <w:r w:rsidR="00E90181" w:rsidRPr="0090496E">
        <w:rPr>
          <w:rFonts w:ascii="Arial" w:hAnsi="Arial"/>
          <w:bCs/>
          <w:sz w:val="20"/>
          <w:szCs w:val="20"/>
        </w:rPr>
        <w:t>tate of the Energy Report</w:t>
      </w:r>
    </w:p>
    <w:p w14:paraId="53021A0C" w14:textId="77777777" w:rsidR="00E90181" w:rsidRDefault="00E90181" w:rsidP="00E90181">
      <w:pPr>
        <w:pStyle w:val="ListParagraph"/>
        <w:tabs>
          <w:tab w:val="left" w:pos="239"/>
        </w:tabs>
        <w:autoSpaceDE w:val="0"/>
        <w:autoSpaceDN w:val="0"/>
        <w:adjustRightInd w:val="0"/>
        <w:spacing w:after="0" w:line="240" w:lineRule="auto"/>
        <w:rPr>
          <w:rFonts w:ascii="Arial" w:hAnsi="Arial"/>
          <w:bCs/>
          <w:sz w:val="20"/>
          <w:szCs w:val="20"/>
        </w:rPr>
      </w:pPr>
    </w:p>
    <w:p w14:paraId="12AE1461" w14:textId="77777777" w:rsidR="00E90181" w:rsidRDefault="00E90181" w:rsidP="00E90181">
      <w:pPr>
        <w:pStyle w:val="ListParagraph"/>
        <w:tabs>
          <w:tab w:val="left" w:pos="239"/>
        </w:tabs>
        <w:autoSpaceDE w:val="0"/>
        <w:autoSpaceDN w:val="0"/>
        <w:adjustRightInd w:val="0"/>
        <w:spacing w:after="0" w:line="240" w:lineRule="auto"/>
        <w:rPr>
          <w:rFonts w:ascii="Arial" w:hAnsi="Arial"/>
          <w:bCs/>
          <w:sz w:val="20"/>
          <w:szCs w:val="20"/>
        </w:rPr>
      </w:pPr>
      <w:r w:rsidRPr="00E90181">
        <w:rPr>
          <w:rFonts w:ascii="Arial" w:hAnsi="Arial"/>
          <w:bCs/>
          <w:sz w:val="20"/>
          <w:szCs w:val="20"/>
        </w:rPr>
        <w:t xml:space="preserve">An advanced discussion is taking place on a partnership between UNDP and DCCE to develop a knowledge product on Dubai Energy 2013. This product is envisaged to be a yearly publication focusing on low-carbon investments in Dubai. Strategic guidance and technical backstopping will be provided by UNDP to a team of consultants who will be </w:t>
      </w:r>
      <w:r w:rsidR="003E09A1">
        <w:rPr>
          <w:rFonts w:ascii="Arial" w:hAnsi="Arial"/>
          <w:bCs/>
          <w:sz w:val="20"/>
          <w:szCs w:val="20"/>
        </w:rPr>
        <w:t>recruited to</w:t>
      </w:r>
      <w:r w:rsidR="00044D9F">
        <w:rPr>
          <w:rFonts w:ascii="Arial" w:hAnsi="Arial"/>
          <w:bCs/>
          <w:sz w:val="20"/>
          <w:szCs w:val="20"/>
        </w:rPr>
        <w:t xml:space="preserve"> assist the Dubai Supreme council of Energy and the Dubai Carbon Centre of Excellence</w:t>
      </w:r>
      <w:r w:rsidR="003E09A1">
        <w:rPr>
          <w:rFonts w:ascii="Arial" w:hAnsi="Arial"/>
          <w:bCs/>
          <w:sz w:val="20"/>
          <w:szCs w:val="20"/>
        </w:rPr>
        <w:t xml:space="preserve"> develop the report, </w:t>
      </w:r>
      <w:r w:rsidR="00091031">
        <w:rPr>
          <w:rFonts w:ascii="Arial" w:hAnsi="Arial"/>
          <w:bCs/>
          <w:sz w:val="20"/>
          <w:szCs w:val="20"/>
        </w:rPr>
        <w:t>th</w:t>
      </w:r>
      <w:r w:rsidR="003E09A1">
        <w:rPr>
          <w:rFonts w:ascii="Arial" w:hAnsi="Arial"/>
          <w:bCs/>
          <w:sz w:val="20"/>
          <w:szCs w:val="20"/>
        </w:rPr>
        <w:t>e DSCE will provide financial contribution and DCCE will project manage the development.</w:t>
      </w:r>
    </w:p>
    <w:p w14:paraId="3B5094CC" w14:textId="77777777" w:rsidR="00D833A7" w:rsidRDefault="00D833A7" w:rsidP="00E90181">
      <w:pPr>
        <w:pStyle w:val="ListParagraph"/>
        <w:tabs>
          <w:tab w:val="left" w:pos="239"/>
        </w:tabs>
        <w:autoSpaceDE w:val="0"/>
        <w:autoSpaceDN w:val="0"/>
        <w:adjustRightInd w:val="0"/>
        <w:spacing w:after="0" w:line="240" w:lineRule="auto"/>
        <w:rPr>
          <w:rFonts w:ascii="Arial" w:hAnsi="Arial"/>
          <w:bCs/>
          <w:sz w:val="20"/>
          <w:szCs w:val="20"/>
        </w:rPr>
      </w:pPr>
    </w:p>
    <w:p w14:paraId="1D691B7F" w14:textId="77777777" w:rsidR="003E09A1" w:rsidRPr="003E09A1" w:rsidRDefault="003E09A1" w:rsidP="003E09A1">
      <w:pPr>
        <w:widowControl w:val="0"/>
        <w:autoSpaceDE w:val="0"/>
        <w:autoSpaceDN w:val="0"/>
        <w:adjustRightInd w:val="0"/>
        <w:spacing w:after="0" w:line="240" w:lineRule="auto"/>
        <w:ind w:left="720"/>
        <w:rPr>
          <w:rFonts w:ascii="Arial" w:hAnsi="Arial"/>
          <w:bCs/>
          <w:sz w:val="20"/>
          <w:szCs w:val="20"/>
        </w:rPr>
      </w:pPr>
      <w:r>
        <w:rPr>
          <w:rFonts w:ascii="Arial" w:hAnsi="Arial"/>
          <w:bCs/>
          <w:sz w:val="20"/>
          <w:szCs w:val="20"/>
        </w:rPr>
        <w:t>The publication with the working title  “R</w:t>
      </w:r>
      <w:r w:rsidRPr="003E09A1">
        <w:rPr>
          <w:rFonts w:ascii="Arial" w:hAnsi="Arial"/>
          <w:bCs/>
          <w:sz w:val="20"/>
          <w:szCs w:val="20"/>
        </w:rPr>
        <w:t>eport on the State of the Energy</w:t>
      </w:r>
      <w:r>
        <w:rPr>
          <w:rFonts w:ascii="Arial" w:hAnsi="Arial"/>
          <w:bCs/>
          <w:sz w:val="20"/>
          <w:szCs w:val="20"/>
        </w:rPr>
        <w:t>”</w:t>
      </w:r>
      <w:r w:rsidR="007A6C7D">
        <w:rPr>
          <w:rFonts w:ascii="Arial" w:hAnsi="Arial"/>
          <w:bCs/>
          <w:sz w:val="20"/>
          <w:szCs w:val="20"/>
        </w:rPr>
        <w:t xml:space="preserve"> </w:t>
      </w:r>
      <w:r>
        <w:rPr>
          <w:rFonts w:ascii="Arial" w:hAnsi="Arial"/>
          <w:bCs/>
          <w:sz w:val="20"/>
          <w:szCs w:val="20"/>
        </w:rPr>
        <w:t xml:space="preserve">will contain </w:t>
      </w:r>
      <w:r w:rsidRPr="003E09A1">
        <w:rPr>
          <w:rFonts w:ascii="Arial" w:hAnsi="Arial"/>
          <w:bCs/>
          <w:sz w:val="20"/>
          <w:szCs w:val="20"/>
        </w:rPr>
        <w:t>an overview and outlook on the Dubai energy sector and with the focus on sustain</w:t>
      </w:r>
      <w:r>
        <w:rPr>
          <w:rFonts w:ascii="Arial" w:hAnsi="Arial"/>
          <w:bCs/>
          <w:sz w:val="20"/>
          <w:szCs w:val="20"/>
        </w:rPr>
        <w:t>ability and green technologies.</w:t>
      </w:r>
    </w:p>
    <w:p w14:paraId="64509241" w14:textId="77777777" w:rsidR="003E09A1" w:rsidRPr="003E09A1" w:rsidRDefault="003E09A1" w:rsidP="003E09A1">
      <w:pPr>
        <w:widowControl w:val="0"/>
        <w:autoSpaceDE w:val="0"/>
        <w:autoSpaceDN w:val="0"/>
        <w:adjustRightInd w:val="0"/>
        <w:spacing w:after="0" w:line="240" w:lineRule="auto"/>
        <w:ind w:left="720"/>
        <w:rPr>
          <w:rFonts w:ascii="Arial" w:hAnsi="Arial"/>
          <w:bCs/>
          <w:sz w:val="20"/>
          <w:szCs w:val="20"/>
        </w:rPr>
      </w:pPr>
    </w:p>
    <w:p w14:paraId="0207AD85" w14:textId="77777777" w:rsidR="00D833A7" w:rsidRPr="003E09A1" w:rsidRDefault="003E09A1" w:rsidP="003E09A1">
      <w:pPr>
        <w:tabs>
          <w:tab w:val="left" w:pos="239"/>
        </w:tabs>
        <w:autoSpaceDE w:val="0"/>
        <w:autoSpaceDN w:val="0"/>
        <w:adjustRightInd w:val="0"/>
        <w:spacing w:after="0" w:line="240" w:lineRule="auto"/>
        <w:ind w:left="720"/>
        <w:rPr>
          <w:rFonts w:ascii="Arial" w:hAnsi="Arial"/>
          <w:bCs/>
          <w:sz w:val="20"/>
          <w:szCs w:val="20"/>
        </w:rPr>
      </w:pPr>
      <w:r w:rsidRPr="003E09A1">
        <w:rPr>
          <w:rFonts w:ascii="Arial" w:hAnsi="Arial"/>
          <w:bCs/>
          <w:sz w:val="20"/>
          <w:szCs w:val="20"/>
        </w:rPr>
        <w:t>The publication will be launched on October 22</w:t>
      </w:r>
      <w:r w:rsidRPr="00091031">
        <w:rPr>
          <w:rFonts w:ascii="Arial" w:hAnsi="Arial"/>
          <w:bCs/>
          <w:sz w:val="20"/>
          <w:szCs w:val="20"/>
          <w:vertAlign w:val="superscript"/>
        </w:rPr>
        <w:t>nd</w:t>
      </w:r>
      <w:r>
        <w:rPr>
          <w:rFonts w:ascii="Arial" w:hAnsi="Arial"/>
          <w:bCs/>
          <w:sz w:val="20"/>
          <w:szCs w:val="20"/>
        </w:rPr>
        <w:t xml:space="preserve"> 2013</w:t>
      </w:r>
      <w:r w:rsidRPr="003E09A1">
        <w:rPr>
          <w:rFonts w:ascii="Arial" w:hAnsi="Arial"/>
          <w:bCs/>
          <w:sz w:val="20"/>
          <w:szCs w:val="20"/>
        </w:rPr>
        <w:t xml:space="preserve"> by HH Sheikh Ahmed Bin Saeed Al Maktoum in the presence of UNDP and international media and be distributed worldwide at exhibitions and conferences to Dubai governmental enti</w:t>
      </w:r>
      <w:r>
        <w:rPr>
          <w:rFonts w:ascii="Arial" w:hAnsi="Arial"/>
          <w:bCs/>
          <w:sz w:val="20"/>
          <w:szCs w:val="20"/>
        </w:rPr>
        <w:t>ties and relevant stakeholders in a first edition of 10,000-20,000 bilingual copies (Arabic and English).</w:t>
      </w:r>
    </w:p>
    <w:p w14:paraId="7B987BFD" w14:textId="77777777" w:rsidR="00810519" w:rsidRDefault="00810519" w:rsidP="0090496E"/>
    <w:p w14:paraId="23D98D5A" w14:textId="77777777" w:rsidR="00EB6603" w:rsidRDefault="00825AA2">
      <w:pPr>
        <w:spacing w:after="0" w:line="240" w:lineRule="auto"/>
        <w:jc w:val="both"/>
        <w:rPr>
          <w:rFonts w:ascii="Arial" w:hAnsi="Arial"/>
          <w:sz w:val="20"/>
          <w:szCs w:val="20"/>
        </w:rPr>
      </w:pPr>
      <w:r w:rsidRPr="00825AA2">
        <w:rPr>
          <w:rFonts w:ascii="Arial" w:hAnsi="Arial"/>
          <w:sz w:val="20"/>
          <w:szCs w:val="20"/>
        </w:rPr>
        <w:t>For the activities proposed above – the parties agree on the following roles and responsibilities:</w:t>
      </w:r>
    </w:p>
    <w:p w14:paraId="6C108A96" w14:textId="77777777" w:rsidR="000E05A9" w:rsidRPr="00F65A66" w:rsidRDefault="000E05A9" w:rsidP="000E05A9">
      <w:pPr>
        <w:spacing w:after="0" w:line="240" w:lineRule="auto"/>
        <w:ind w:left="360"/>
        <w:jc w:val="both"/>
        <w:rPr>
          <w:rFonts w:ascii="Arial" w:hAnsi="Arial"/>
          <w:sz w:val="20"/>
          <w:szCs w:val="20"/>
        </w:rPr>
      </w:pPr>
    </w:p>
    <w:p w14:paraId="51A194FA" w14:textId="77777777" w:rsidR="000E05A9" w:rsidRPr="003E09A1" w:rsidRDefault="00355909" w:rsidP="000E05A9">
      <w:pPr>
        <w:spacing w:after="0" w:line="240" w:lineRule="auto"/>
        <w:ind w:left="360"/>
        <w:jc w:val="both"/>
        <w:rPr>
          <w:rFonts w:ascii="Arial" w:hAnsi="Arial"/>
          <w:sz w:val="20"/>
          <w:szCs w:val="20"/>
          <w:u w:val="single"/>
        </w:rPr>
      </w:pPr>
      <w:r w:rsidRPr="003E09A1">
        <w:rPr>
          <w:rFonts w:ascii="Arial" w:hAnsi="Arial"/>
          <w:sz w:val="20"/>
          <w:szCs w:val="20"/>
          <w:u w:val="single"/>
        </w:rPr>
        <w:t xml:space="preserve">Activity </w:t>
      </w:r>
      <w:r w:rsidR="000E05A9" w:rsidRPr="003E09A1">
        <w:rPr>
          <w:rFonts w:ascii="Arial" w:hAnsi="Arial"/>
          <w:sz w:val="20"/>
          <w:szCs w:val="20"/>
          <w:u w:val="single"/>
        </w:rPr>
        <w:t>1</w:t>
      </w:r>
      <w:r w:rsidR="00810519">
        <w:rPr>
          <w:rFonts w:ascii="Arial" w:hAnsi="Arial"/>
          <w:sz w:val="20"/>
          <w:szCs w:val="20"/>
          <w:u w:val="single"/>
        </w:rPr>
        <w:t xml:space="preserve"> (Roundtable Discussion MEDREC – GCC)</w:t>
      </w:r>
      <w:r w:rsidR="000E05A9" w:rsidRPr="003E09A1">
        <w:rPr>
          <w:rFonts w:ascii="Arial" w:hAnsi="Arial"/>
          <w:sz w:val="20"/>
          <w:szCs w:val="20"/>
          <w:u w:val="single"/>
        </w:rPr>
        <w:t>:</w:t>
      </w:r>
    </w:p>
    <w:p w14:paraId="3EDD17A8" w14:textId="77777777" w:rsidR="00355909" w:rsidRPr="003E09A1" w:rsidRDefault="00355909" w:rsidP="00355909">
      <w:pPr>
        <w:ind w:firstLine="360"/>
        <w:rPr>
          <w:rFonts w:ascii="Arial" w:hAnsi="Arial"/>
          <w:sz w:val="20"/>
          <w:szCs w:val="20"/>
          <w:lang w:val="en-GB"/>
        </w:rPr>
      </w:pPr>
      <w:r w:rsidRPr="003E09A1">
        <w:rPr>
          <w:rFonts w:ascii="Arial" w:hAnsi="Arial"/>
          <w:sz w:val="20"/>
          <w:szCs w:val="20"/>
          <w:lang w:val="en-GB"/>
        </w:rPr>
        <w:t>The Dubai Supreme Energy Council will be responsible to:</w:t>
      </w:r>
    </w:p>
    <w:p w14:paraId="42E163E5" w14:textId="77777777" w:rsidR="003E09A1" w:rsidRDefault="00810519" w:rsidP="003E09A1">
      <w:pPr>
        <w:pStyle w:val="ListParagraph"/>
        <w:numPr>
          <w:ilvl w:val="1"/>
          <w:numId w:val="23"/>
        </w:numPr>
        <w:rPr>
          <w:rFonts w:ascii="Arial" w:hAnsi="Arial"/>
          <w:sz w:val="20"/>
          <w:szCs w:val="20"/>
          <w:lang w:val="en-GB"/>
        </w:rPr>
      </w:pPr>
      <w:r>
        <w:rPr>
          <w:rFonts w:ascii="Arial" w:hAnsi="Arial"/>
          <w:sz w:val="20"/>
          <w:szCs w:val="20"/>
          <w:lang w:val="en-GB"/>
        </w:rPr>
        <w:t>C</w:t>
      </w:r>
      <w:r w:rsidR="003E09A1" w:rsidRPr="003E09A1">
        <w:rPr>
          <w:rFonts w:ascii="Arial" w:hAnsi="Arial"/>
          <w:sz w:val="20"/>
          <w:szCs w:val="20"/>
          <w:lang w:val="en-GB"/>
        </w:rPr>
        <w:t xml:space="preserve">over the event costs for venue, catering, branding and </w:t>
      </w:r>
      <w:r>
        <w:rPr>
          <w:rFonts w:ascii="Arial" w:hAnsi="Arial"/>
          <w:sz w:val="20"/>
          <w:szCs w:val="20"/>
          <w:lang w:val="en-GB"/>
        </w:rPr>
        <w:t xml:space="preserve">additionally the </w:t>
      </w:r>
      <w:r w:rsidR="003E09A1" w:rsidRPr="003E09A1">
        <w:rPr>
          <w:rFonts w:ascii="Arial" w:hAnsi="Arial"/>
          <w:sz w:val="20"/>
          <w:szCs w:val="20"/>
          <w:lang w:val="en-GB"/>
        </w:rPr>
        <w:t xml:space="preserve">hotel accommodation for non-GCC delegates and speakers up to an upper ceiling of AED 100,000. </w:t>
      </w:r>
    </w:p>
    <w:p w14:paraId="5BC21631" w14:textId="77777777" w:rsidR="00810519" w:rsidRPr="003E09A1" w:rsidRDefault="00810519" w:rsidP="003E09A1">
      <w:pPr>
        <w:pStyle w:val="ListParagraph"/>
        <w:numPr>
          <w:ilvl w:val="1"/>
          <w:numId w:val="23"/>
        </w:numPr>
        <w:rPr>
          <w:rFonts w:ascii="Arial" w:hAnsi="Arial"/>
          <w:sz w:val="20"/>
          <w:szCs w:val="20"/>
          <w:lang w:val="en-GB"/>
        </w:rPr>
      </w:pPr>
      <w:r>
        <w:rPr>
          <w:rFonts w:ascii="Arial" w:hAnsi="Arial"/>
          <w:sz w:val="20"/>
          <w:szCs w:val="20"/>
          <w:lang w:val="en-GB"/>
        </w:rPr>
        <w:t xml:space="preserve">Directly manage invoices with suppliers (event venue, hotel, </w:t>
      </w:r>
      <w:r w:rsidR="00E838EA">
        <w:rPr>
          <w:rFonts w:ascii="Arial" w:hAnsi="Arial"/>
          <w:sz w:val="20"/>
          <w:szCs w:val="20"/>
          <w:lang w:val="en-GB"/>
        </w:rPr>
        <w:t>branding &amp; signage)</w:t>
      </w:r>
    </w:p>
    <w:p w14:paraId="3FDA3303" w14:textId="77777777" w:rsidR="00355909" w:rsidRPr="003E09A1" w:rsidRDefault="00EF0F00" w:rsidP="00355909">
      <w:pPr>
        <w:pStyle w:val="ListParagraph"/>
        <w:numPr>
          <w:ilvl w:val="1"/>
          <w:numId w:val="23"/>
        </w:numPr>
        <w:rPr>
          <w:rFonts w:ascii="Arial" w:hAnsi="Arial"/>
          <w:sz w:val="20"/>
          <w:szCs w:val="20"/>
          <w:lang w:val="en-GB"/>
        </w:rPr>
      </w:pPr>
      <w:r>
        <w:rPr>
          <w:rFonts w:ascii="Arial" w:hAnsi="Arial"/>
          <w:sz w:val="20"/>
          <w:szCs w:val="20"/>
          <w:lang w:val="en-GB"/>
        </w:rPr>
        <w:t>Attempt to s</w:t>
      </w:r>
      <w:r w:rsidR="00355909" w:rsidRPr="003E09A1">
        <w:rPr>
          <w:rFonts w:ascii="Arial" w:hAnsi="Arial"/>
          <w:sz w:val="20"/>
          <w:szCs w:val="20"/>
          <w:lang w:val="en-GB"/>
        </w:rPr>
        <w:t xml:space="preserve">ecure the </w:t>
      </w:r>
      <w:r w:rsidR="00FC55FF" w:rsidRPr="003E09A1">
        <w:rPr>
          <w:rFonts w:ascii="Arial" w:hAnsi="Arial"/>
          <w:sz w:val="20"/>
          <w:szCs w:val="20"/>
          <w:lang w:val="en-GB"/>
        </w:rPr>
        <w:t>participation and key</w:t>
      </w:r>
      <w:r w:rsidR="00355909" w:rsidRPr="003E09A1">
        <w:rPr>
          <w:rFonts w:ascii="Arial" w:hAnsi="Arial"/>
          <w:sz w:val="20"/>
          <w:szCs w:val="20"/>
          <w:lang w:val="en-GB"/>
        </w:rPr>
        <w:t>note speech of HE Saeed Al Tayer, Vice-Chairman of the DSCE on the day of the event on May 27</w:t>
      </w:r>
      <w:r w:rsidR="00355909" w:rsidRPr="003E09A1">
        <w:rPr>
          <w:rFonts w:ascii="Arial" w:hAnsi="Arial"/>
          <w:sz w:val="20"/>
          <w:szCs w:val="20"/>
          <w:vertAlign w:val="superscript"/>
          <w:lang w:val="en-GB"/>
        </w:rPr>
        <w:t>th</w:t>
      </w:r>
      <w:r w:rsidR="00355909" w:rsidRPr="003E09A1">
        <w:rPr>
          <w:rFonts w:ascii="Arial" w:hAnsi="Arial"/>
          <w:sz w:val="20"/>
          <w:szCs w:val="20"/>
          <w:lang w:val="en-GB"/>
        </w:rPr>
        <w:t xml:space="preserve"> 2013</w:t>
      </w:r>
      <w:r w:rsidR="00810519">
        <w:rPr>
          <w:rFonts w:ascii="Arial" w:hAnsi="Arial"/>
          <w:sz w:val="20"/>
          <w:szCs w:val="20"/>
          <w:lang w:val="en-GB"/>
        </w:rPr>
        <w:t xml:space="preserve"> if available</w:t>
      </w:r>
      <w:r w:rsidR="00355909" w:rsidRPr="003E09A1">
        <w:rPr>
          <w:rFonts w:ascii="Arial" w:hAnsi="Arial"/>
          <w:sz w:val="20"/>
          <w:szCs w:val="20"/>
          <w:lang w:val="en-GB"/>
        </w:rPr>
        <w:t>.</w:t>
      </w:r>
    </w:p>
    <w:p w14:paraId="30E3D26E" w14:textId="77777777" w:rsidR="007C5CB4" w:rsidRDefault="007C5CB4" w:rsidP="00355909">
      <w:pPr>
        <w:pStyle w:val="ListParagraph"/>
        <w:numPr>
          <w:ilvl w:val="1"/>
          <w:numId w:val="23"/>
        </w:numPr>
        <w:rPr>
          <w:rFonts w:ascii="Arial" w:hAnsi="Arial"/>
          <w:sz w:val="20"/>
          <w:szCs w:val="20"/>
          <w:lang w:val="en-GB"/>
        </w:rPr>
      </w:pPr>
      <w:r w:rsidRPr="003E09A1">
        <w:rPr>
          <w:rFonts w:ascii="Arial" w:hAnsi="Arial"/>
          <w:sz w:val="20"/>
          <w:szCs w:val="20"/>
          <w:lang w:val="en-GB"/>
        </w:rPr>
        <w:t>Circulate a press release on the day of the event</w:t>
      </w:r>
    </w:p>
    <w:p w14:paraId="2F0CA5B8" w14:textId="77777777" w:rsidR="0074043F" w:rsidRPr="003E09A1" w:rsidRDefault="0074043F" w:rsidP="00355909">
      <w:pPr>
        <w:pStyle w:val="ListParagraph"/>
        <w:numPr>
          <w:ilvl w:val="1"/>
          <w:numId w:val="23"/>
        </w:numPr>
        <w:rPr>
          <w:rFonts w:ascii="Arial" w:hAnsi="Arial"/>
          <w:sz w:val="20"/>
          <w:szCs w:val="20"/>
          <w:lang w:val="en-GB"/>
        </w:rPr>
      </w:pPr>
      <w:r>
        <w:rPr>
          <w:rFonts w:ascii="Arial" w:hAnsi="Arial"/>
          <w:sz w:val="20"/>
          <w:szCs w:val="20"/>
          <w:lang w:val="en-GB"/>
        </w:rPr>
        <w:t>DSCE shall assume no other liability over and above the agreed amount of AED100,000.00</w:t>
      </w:r>
    </w:p>
    <w:p w14:paraId="133E62EE" w14:textId="77777777" w:rsidR="00355909" w:rsidRPr="003E09A1" w:rsidRDefault="00355909" w:rsidP="00355909">
      <w:pPr>
        <w:ind w:firstLine="720"/>
        <w:rPr>
          <w:rFonts w:ascii="Arial" w:hAnsi="Arial"/>
          <w:sz w:val="20"/>
          <w:szCs w:val="20"/>
          <w:lang w:val="en-GB"/>
        </w:rPr>
      </w:pPr>
      <w:r w:rsidRPr="003E09A1">
        <w:rPr>
          <w:rFonts w:ascii="Arial" w:hAnsi="Arial"/>
          <w:sz w:val="20"/>
          <w:szCs w:val="20"/>
          <w:lang w:val="en-GB"/>
        </w:rPr>
        <w:t>UNDP will be responsible to:</w:t>
      </w:r>
    </w:p>
    <w:p w14:paraId="5B660B31" w14:textId="77777777" w:rsidR="003E09A1" w:rsidRDefault="003E09A1" w:rsidP="00355909">
      <w:pPr>
        <w:pStyle w:val="ListParagraph"/>
        <w:numPr>
          <w:ilvl w:val="1"/>
          <w:numId w:val="23"/>
        </w:numPr>
        <w:rPr>
          <w:rFonts w:ascii="Arial" w:hAnsi="Arial"/>
          <w:sz w:val="20"/>
          <w:szCs w:val="20"/>
          <w:lang w:val="en-GB"/>
        </w:rPr>
      </w:pPr>
      <w:r>
        <w:rPr>
          <w:rFonts w:ascii="Arial" w:hAnsi="Arial"/>
          <w:sz w:val="20"/>
          <w:szCs w:val="20"/>
          <w:lang w:val="en-GB"/>
        </w:rPr>
        <w:t>Manage the relationship and participation</w:t>
      </w:r>
      <w:r w:rsidR="003F5939">
        <w:rPr>
          <w:rFonts w:ascii="Arial" w:hAnsi="Arial"/>
          <w:sz w:val="20"/>
          <w:szCs w:val="20"/>
          <w:lang w:val="en-GB"/>
        </w:rPr>
        <w:t xml:space="preserve"> with the European Union (MERDEC)</w:t>
      </w:r>
    </w:p>
    <w:p w14:paraId="74C8429F" w14:textId="77777777" w:rsidR="00355909" w:rsidRPr="003E09A1" w:rsidRDefault="00FC55FF" w:rsidP="00355909">
      <w:pPr>
        <w:pStyle w:val="ListParagraph"/>
        <w:numPr>
          <w:ilvl w:val="1"/>
          <w:numId w:val="23"/>
        </w:numPr>
        <w:rPr>
          <w:rFonts w:ascii="Arial" w:hAnsi="Arial"/>
          <w:sz w:val="20"/>
          <w:szCs w:val="20"/>
          <w:lang w:val="en-GB"/>
        </w:rPr>
      </w:pPr>
      <w:r w:rsidRPr="003E09A1">
        <w:rPr>
          <w:rFonts w:ascii="Arial" w:hAnsi="Arial"/>
          <w:sz w:val="20"/>
          <w:szCs w:val="20"/>
          <w:lang w:val="en-GB"/>
        </w:rPr>
        <w:t>Co-sign and send invitations for the event</w:t>
      </w:r>
    </w:p>
    <w:p w14:paraId="41B0B636" w14:textId="77777777" w:rsidR="007C5CB4" w:rsidRPr="003E09A1" w:rsidRDefault="007C5CB4" w:rsidP="00355909">
      <w:pPr>
        <w:pStyle w:val="ListParagraph"/>
        <w:numPr>
          <w:ilvl w:val="1"/>
          <w:numId w:val="23"/>
        </w:numPr>
        <w:rPr>
          <w:rFonts w:ascii="Arial" w:hAnsi="Arial"/>
          <w:sz w:val="20"/>
          <w:szCs w:val="20"/>
          <w:lang w:val="en-GB"/>
        </w:rPr>
      </w:pPr>
      <w:r w:rsidRPr="003E09A1">
        <w:rPr>
          <w:rFonts w:ascii="Arial" w:hAnsi="Arial"/>
          <w:sz w:val="20"/>
          <w:szCs w:val="20"/>
          <w:lang w:val="en-GB"/>
        </w:rPr>
        <w:t>Compile a final list of delegates and share with DSCE and DCCE no later than May21</w:t>
      </w:r>
      <w:r w:rsidR="00825AA2" w:rsidRPr="00825AA2">
        <w:rPr>
          <w:rFonts w:ascii="Arial" w:hAnsi="Arial"/>
          <w:sz w:val="20"/>
          <w:szCs w:val="20"/>
          <w:vertAlign w:val="superscript"/>
          <w:lang w:val="en-GB"/>
        </w:rPr>
        <w:t>st</w:t>
      </w:r>
      <w:r w:rsidRPr="003E09A1">
        <w:rPr>
          <w:rFonts w:ascii="Arial" w:hAnsi="Arial"/>
          <w:sz w:val="20"/>
          <w:szCs w:val="20"/>
          <w:lang w:val="en-GB"/>
        </w:rPr>
        <w:t>2013.</w:t>
      </w:r>
    </w:p>
    <w:p w14:paraId="334B178D" w14:textId="77777777" w:rsidR="00FC55FF" w:rsidRPr="003E09A1" w:rsidRDefault="00FC55FF" w:rsidP="00355909">
      <w:pPr>
        <w:pStyle w:val="ListParagraph"/>
        <w:numPr>
          <w:ilvl w:val="1"/>
          <w:numId w:val="23"/>
        </w:numPr>
        <w:rPr>
          <w:rFonts w:ascii="Arial" w:hAnsi="Arial"/>
          <w:sz w:val="20"/>
          <w:szCs w:val="20"/>
          <w:lang w:val="en-GB"/>
        </w:rPr>
      </w:pPr>
      <w:r w:rsidRPr="003E09A1">
        <w:rPr>
          <w:rFonts w:ascii="Arial" w:hAnsi="Arial"/>
          <w:sz w:val="20"/>
          <w:szCs w:val="20"/>
          <w:lang w:val="en-GB"/>
        </w:rPr>
        <w:t>Prepare the agenda on the day and liaise with speakers prior to their presentation</w:t>
      </w:r>
    </w:p>
    <w:p w14:paraId="62D33F35" w14:textId="77777777" w:rsidR="00FC55FF" w:rsidRPr="003E09A1" w:rsidRDefault="00FC55FF" w:rsidP="00355909">
      <w:pPr>
        <w:pStyle w:val="ListParagraph"/>
        <w:numPr>
          <w:ilvl w:val="1"/>
          <w:numId w:val="23"/>
        </w:numPr>
        <w:rPr>
          <w:rFonts w:ascii="Arial" w:hAnsi="Arial"/>
          <w:sz w:val="20"/>
          <w:szCs w:val="20"/>
          <w:lang w:val="en-GB"/>
        </w:rPr>
      </w:pPr>
      <w:r w:rsidRPr="003E09A1">
        <w:rPr>
          <w:rFonts w:ascii="Arial" w:hAnsi="Arial"/>
          <w:sz w:val="20"/>
          <w:szCs w:val="20"/>
          <w:lang w:val="en-GB"/>
        </w:rPr>
        <w:t xml:space="preserve">Moderate the roundtable discussion on the </w:t>
      </w:r>
      <w:r w:rsidR="003E09A1">
        <w:rPr>
          <w:rFonts w:ascii="Arial" w:hAnsi="Arial"/>
          <w:sz w:val="20"/>
          <w:szCs w:val="20"/>
          <w:lang w:val="en-GB"/>
        </w:rPr>
        <w:t>d</w:t>
      </w:r>
      <w:r w:rsidRPr="003E09A1">
        <w:rPr>
          <w:rFonts w:ascii="Arial" w:hAnsi="Arial"/>
          <w:sz w:val="20"/>
          <w:szCs w:val="20"/>
          <w:lang w:val="en-GB"/>
        </w:rPr>
        <w:t>ay of the event</w:t>
      </w:r>
    </w:p>
    <w:p w14:paraId="5D2CBCED" w14:textId="77777777" w:rsidR="00355909" w:rsidRDefault="007C5CB4" w:rsidP="003E09A1">
      <w:pPr>
        <w:pStyle w:val="ListParagraph"/>
        <w:numPr>
          <w:ilvl w:val="1"/>
          <w:numId w:val="23"/>
        </w:numPr>
        <w:rPr>
          <w:rFonts w:ascii="Arial" w:hAnsi="Arial"/>
          <w:sz w:val="20"/>
          <w:szCs w:val="20"/>
          <w:lang w:val="en-GB"/>
        </w:rPr>
      </w:pPr>
      <w:r w:rsidRPr="00091031">
        <w:rPr>
          <w:rFonts w:ascii="Arial" w:hAnsi="Arial"/>
          <w:sz w:val="20"/>
          <w:szCs w:val="20"/>
          <w:lang w:val="en-GB"/>
        </w:rPr>
        <w:t xml:space="preserve">Manage </w:t>
      </w:r>
      <w:r w:rsidR="00810519">
        <w:rPr>
          <w:rFonts w:ascii="Arial" w:hAnsi="Arial"/>
          <w:sz w:val="20"/>
          <w:szCs w:val="20"/>
          <w:lang w:val="en-GB"/>
        </w:rPr>
        <w:t>flight</w:t>
      </w:r>
      <w:r w:rsidR="00525D7E">
        <w:rPr>
          <w:rFonts w:ascii="Arial" w:hAnsi="Arial"/>
          <w:sz w:val="20"/>
          <w:szCs w:val="20"/>
          <w:lang w:val="en-GB"/>
        </w:rPr>
        <w:t xml:space="preserve"> </w:t>
      </w:r>
      <w:r w:rsidRPr="00091031">
        <w:rPr>
          <w:rFonts w:ascii="Arial" w:hAnsi="Arial"/>
          <w:sz w:val="20"/>
          <w:szCs w:val="20"/>
          <w:lang w:val="en-GB"/>
        </w:rPr>
        <w:t>logistics for delegates from non-GCC countries (namely the MEDREC delegation)</w:t>
      </w:r>
    </w:p>
    <w:p w14:paraId="1858C6C9" w14:textId="77777777" w:rsidR="00522A82" w:rsidRDefault="00522A82" w:rsidP="003E09A1">
      <w:pPr>
        <w:pStyle w:val="ListParagraph"/>
        <w:numPr>
          <w:ilvl w:val="1"/>
          <w:numId w:val="23"/>
        </w:numPr>
        <w:rPr>
          <w:rFonts w:ascii="Arial" w:hAnsi="Arial"/>
          <w:sz w:val="20"/>
          <w:szCs w:val="20"/>
          <w:lang w:val="en-GB"/>
        </w:rPr>
      </w:pPr>
      <w:r>
        <w:rPr>
          <w:rFonts w:ascii="Arial" w:hAnsi="Arial"/>
          <w:sz w:val="20"/>
          <w:szCs w:val="20"/>
          <w:lang w:val="en-GB"/>
        </w:rPr>
        <w:t>Distribute the press release and relevant</w:t>
      </w:r>
      <w:r w:rsidR="00972666">
        <w:rPr>
          <w:rFonts w:ascii="Arial" w:hAnsi="Arial"/>
          <w:sz w:val="20"/>
          <w:szCs w:val="20"/>
          <w:lang w:val="en-GB"/>
        </w:rPr>
        <w:t xml:space="preserve"> media communication through it’s international press office.</w:t>
      </w:r>
    </w:p>
    <w:p w14:paraId="20CEDC12" w14:textId="77777777" w:rsidR="00C53FC6" w:rsidRPr="00091031" w:rsidRDefault="00C53FC6" w:rsidP="00C53FC6">
      <w:pPr>
        <w:pStyle w:val="ListParagraph"/>
        <w:numPr>
          <w:ilvl w:val="1"/>
          <w:numId w:val="23"/>
        </w:numPr>
        <w:rPr>
          <w:rFonts w:ascii="Arial" w:hAnsi="Arial"/>
          <w:sz w:val="20"/>
          <w:szCs w:val="20"/>
          <w:lang w:val="en-GB"/>
        </w:rPr>
      </w:pPr>
      <w:r>
        <w:rPr>
          <w:rFonts w:ascii="Arial" w:hAnsi="Arial"/>
          <w:sz w:val="20"/>
          <w:szCs w:val="20"/>
          <w:lang w:val="en-GB"/>
        </w:rPr>
        <w:t>UNDP provides all above services free of charge and is reimbursed for additional 3</w:t>
      </w:r>
      <w:r w:rsidRPr="00C53FC6">
        <w:rPr>
          <w:rFonts w:ascii="Arial" w:hAnsi="Arial"/>
          <w:sz w:val="20"/>
          <w:szCs w:val="20"/>
          <w:vertAlign w:val="superscript"/>
          <w:lang w:val="en-GB"/>
        </w:rPr>
        <w:t>rd</w:t>
      </w:r>
      <w:r>
        <w:rPr>
          <w:rFonts w:ascii="Arial" w:hAnsi="Arial"/>
          <w:sz w:val="20"/>
          <w:szCs w:val="20"/>
          <w:lang w:val="en-GB"/>
        </w:rPr>
        <w:t xml:space="preserve"> party costs only (e.g. travel costs and per diem) after approval of request for funds by DCCE.</w:t>
      </w:r>
    </w:p>
    <w:p w14:paraId="3ADD6A38" w14:textId="77777777" w:rsidR="00FC55FF" w:rsidRPr="003E09A1" w:rsidRDefault="00FC55FF" w:rsidP="00FC55FF">
      <w:pPr>
        <w:ind w:firstLine="720"/>
        <w:rPr>
          <w:rFonts w:ascii="Arial" w:hAnsi="Arial"/>
          <w:sz w:val="20"/>
          <w:szCs w:val="20"/>
          <w:lang w:val="en-GB"/>
        </w:rPr>
      </w:pPr>
      <w:r w:rsidRPr="003E09A1">
        <w:rPr>
          <w:rFonts w:ascii="Arial" w:hAnsi="Arial"/>
          <w:sz w:val="20"/>
          <w:szCs w:val="20"/>
          <w:lang w:val="en-GB"/>
        </w:rPr>
        <w:t>DCCE will be responsible to:</w:t>
      </w:r>
    </w:p>
    <w:p w14:paraId="5B40AB5A" w14:textId="77777777" w:rsidR="00FC55FF" w:rsidRPr="003E09A1" w:rsidRDefault="00E838EA" w:rsidP="00FC55FF">
      <w:pPr>
        <w:widowControl w:val="0"/>
        <w:numPr>
          <w:ilvl w:val="1"/>
          <w:numId w:val="34"/>
        </w:numPr>
        <w:tabs>
          <w:tab w:val="left" w:pos="220"/>
          <w:tab w:val="left" w:pos="720"/>
        </w:tabs>
        <w:autoSpaceDE w:val="0"/>
        <w:autoSpaceDN w:val="0"/>
        <w:adjustRightInd w:val="0"/>
        <w:spacing w:after="0" w:line="240" w:lineRule="auto"/>
        <w:rPr>
          <w:rFonts w:ascii="Arial" w:hAnsi="Arial"/>
          <w:sz w:val="20"/>
          <w:szCs w:val="20"/>
          <w:lang w:val="en-GB"/>
        </w:rPr>
      </w:pPr>
      <w:r w:rsidRPr="003E09A1">
        <w:rPr>
          <w:rFonts w:ascii="Arial" w:hAnsi="Arial"/>
          <w:sz w:val="20"/>
          <w:szCs w:val="20"/>
          <w:lang w:val="en-GB"/>
        </w:rPr>
        <w:lastRenderedPageBreak/>
        <w:t xml:space="preserve">Overall assistance in the preparation of the event </w:t>
      </w:r>
      <w:r>
        <w:rPr>
          <w:rFonts w:ascii="Arial" w:hAnsi="Arial"/>
          <w:sz w:val="20"/>
          <w:szCs w:val="20"/>
          <w:lang w:val="en-GB"/>
        </w:rPr>
        <w:t xml:space="preserve"> and the e</w:t>
      </w:r>
      <w:r w:rsidR="00FC55FF" w:rsidRPr="003E09A1">
        <w:rPr>
          <w:rFonts w:ascii="Arial" w:hAnsi="Arial"/>
          <w:sz w:val="20"/>
          <w:szCs w:val="20"/>
          <w:lang w:val="en-GB"/>
        </w:rPr>
        <w:t>vent management on the day of the event</w:t>
      </w:r>
    </w:p>
    <w:p w14:paraId="5AFA80B3" w14:textId="77777777" w:rsidR="007C5CB4" w:rsidRPr="003E09A1" w:rsidRDefault="007C5CB4" w:rsidP="007C5CB4">
      <w:pPr>
        <w:pStyle w:val="ListParagraph"/>
        <w:numPr>
          <w:ilvl w:val="1"/>
          <w:numId w:val="34"/>
        </w:numPr>
        <w:rPr>
          <w:rFonts w:ascii="Arial" w:hAnsi="Arial"/>
          <w:sz w:val="20"/>
          <w:szCs w:val="20"/>
          <w:lang w:val="en-GB"/>
        </w:rPr>
      </w:pPr>
      <w:r w:rsidRPr="003E09A1">
        <w:rPr>
          <w:rFonts w:ascii="Arial" w:hAnsi="Arial"/>
          <w:sz w:val="20"/>
          <w:szCs w:val="20"/>
          <w:lang w:val="en-GB"/>
        </w:rPr>
        <w:t>Co-sign the invitation letter to all invitees.</w:t>
      </w:r>
    </w:p>
    <w:p w14:paraId="5728272C" w14:textId="77777777" w:rsidR="007C5CB4" w:rsidRPr="003E09A1" w:rsidRDefault="007C5CB4" w:rsidP="007C5CB4">
      <w:pPr>
        <w:pStyle w:val="ListParagraph"/>
        <w:numPr>
          <w:ilvl w:val="1"/>
          <w:numId w:val="34"/>
        </w:numPr>
        <w:rPr>
          <w:rFonts w:ascii="Arial" w:hAnsi="Arial"/>
          <w:sz w:val="20"/>
          <w:szCs w:val="20"/>
          <w:lang w:val="en-GB"/>
        </w:rPr>
      </w:pPr>
      <w:r w:rsidRPr="003E09A1">
        <w:rPr>
          <w:rFonts w:ascii="Arial" w:hAnsi="Arial"/>
          <w:sz w:val="20"/>
          <w:szCs w:val="20"/>
          <w:lang w:val="en-GB"/>
        </w:rPr>
        <w:t>Manage the hotel booking for all non GCC delegates and speakers</w:t>
      </w:r>
      <w:r w:rsidR="00810519">
        <w:rPr>
          <w:rFonts w:ascii="Arial" w:hAnsi="Arial"/>
          <w:sz w:val="20"/>
          <w:szCs w:val="20"/>
          <w:lang w:val="en-GB"/>
        </w:rPr>
        <w:t>.</w:t>
      </w:r>
    </w:p>
    <w:p w14:paraId="3A739C26" w14:textId="77777777" w:rsidR="003131FA" w:rsidRPr="00E838EA" w:rsidRDefault="00FC55FF" w:rsidP="00252145">
      <w:pPr>
        <w:pStyle w:val="ListParagraph"/>
        <w:numPr>
          <w:ilvl w:val="1"/>
          <w:numId w:val="34"/>
        </w:numPr>
        <w:rPr>
          <w:rFonts w:ascii="Arial" w:hAnsi="Arial"/>
          <w:sz w:val="20"/>
          <w:szCs w:val="20"/>
          <w:lang w:val="en-GB"/>
        </w:rPr>
      </w:pPr>
      <w:r w:rsidRPr="003E09A1">
        <w:rPr>
          <w:rFonts w:ascii="Arial" w:hAnsi="Arial"/>
          <w:sz w:val="20"/>
          <w:szCs w:val="20"/>
          <w:lang w:val="en-GB"/>
        </w:rPr>
        <w:t>Provide a list of suitable delegates and speakers, provide contact details and assist in the invitation process</w:t>
      </w:r>
      <w:r w:rsidR="003131FA" w:rsidRPr="00E838EA">
        <w:rPr>
          <w:rFonts w:ascii="Arial" w:hAnsi="Arial"/>
          <w:sz w:val="20"/>
          <w:szCs w:val="20"/>
          <w:u w:val="single"/>
        </w:rPr>
        <w:br w:type="page"/>
      </w:r>
    </w:p>
    <w:p w14:paraId="003A3D7E" w14:textId="77777777" w:rsidR="00355909" w:rsidRPr="003E09A1" w:rsidRDefault="00355909" w:rsidP="00355909">
      <w:pPr>
        <w:spacing w:after="0" w:line="240" w:lineRule="auto"/>
        <w:ind w:left="360"/>
        <w:jc w:val="both"/>
        <w:rPr>
          <w:rFonts w:ascii="Arial" w:hAnsi="Arial"/>
          <w:sz w:val="20"/>
          <w:szCs w:val="20"/>
          <w:u w:val="single"/>
        </w:rPr>
      </w:pPr>
      <w:r w:rsidRPr="003E09A1">
        <w:rPr>
          <w:rFonts w:ascii="Arial" w:hAnsi="Arial"/>
          <w:sz w:val="20"/>
          <w:szCs w:val="20"/>
          <w:u w:val="single"/>
        </w:rPr>
        <w:lastRenderedPageBreak/>
        <w:t xml:space="preserve">Activity </w:t>
      </w:r>
      <w:r w:rsidR="000E05A9" w:rsidRPr="003E09A1">
        <w:rPr>
          <w:rFonts w:ascii="Arial" w:hAnsi="Arial"/>
          <w:sz w:val="20"/>
          <w:szCs w:val="20"/>
          <w:u w:val="single"/>
        </w:rPr>
        <w:t>2</w:t>
      </w:r>
      <w:r w:rsidR="00E838EA">
        <w:rPr>
          <w:rFonts w:ascii="Arial" w:hAnsi="Arial"/>
          <w:sz w:val="20"/>
          <w:szCs w:val="20"/>
          <w:u w:val="single"/>
        </w:rPr>
        <w:t>(</w:t>
      </w:r>
      <w:r w:rsidRPr="003E09A1">
        <w:rPr>
          <w:rFonts w:ascii="Arial" w:hAnsi="Arial"/>
          <w:sz w:val="20"/>
          <w:szCs w:val="20"/>
          <w:u w:val="single"/>
        </w:rPr>
        <w:t>State of the Energy Report</w:t>
      </w:r>
      <w:r w:rsidR="00E838EA">
        <w:rPr>
          <w:rFonts w:ascii="Arial" w:hAnsi="Arial"/>
          <w:sz w:val="20"/>
          <w:szCs w:val="20"/>
          <w:u w:val="single"/>
        </w:rPr>
        <w:t>):</w:t>
      </w:r>
    </w:p>
    <w:p w14:paraId="5555BC86" w14:textId="77777777" w:rsidR="00355909" w:rsidRPr="003E09A1" w:rsidRDefault="00355909" w:rsidP="00355909">
      <w:pPr>
        <w:ind w:firstLine="360"/>
        <w:rPr>
          <w:rFonts w:ascii="Arial" w:hAnsi="Arial"/>
          <w:sz w:val="20"/>
          <w:szCs w:val="20"/>
          <w:lang w:val="en-GB"/>
        </w:rPr>
      </w:pPr>
      <w:r w:rsidRPr="003E09A1">
        <w:rPr>
          <w:rFonts w:ascii="Arial" w:hAnsi="Arial"/>
          <w:sz w:val="20"/>
          <w:szCs w:val="20"/>
          <w:lang w:val="en-GB"/>
        </w:rPr>
        <w:t>The Dubai Supreme Energy Council will be responsible to:</w:t>
      </w:r>
    </w:p>
    <w:p w14:paraId="552E51E6" w14:textId="77777777" w:rsidR="00355909" w:rsidRPr="003E09A1" w:rsidRDefault="00355909" w:rsidP="00355909">
      <w:pPr>
        <w:pStyle w:val="ListParagraph"/>
        <w:numPr>
          <w:ilvl w:val="1"/>
          <w:numId w:val="34"/>
        </w:numPr>
        <w:rPr>
          <w:rFonts w:ascii="Arial" w:hAnsi="Arial"/>
          <w:sz w:val="20"/>
          <w:szCs w:val="20"/>
          <w:lang w:val="en-GB"/>
        </w:rPr>
      </w:pPr>
      <w:r w:rsidRPr="003E09A1">
        <w:rPr>
          <w:rFonts w:ascii="Arial" w:hAnsi="Arial"/>
          <w:sz w:val="20"/>
          <w:szCs w:val="20"/>
          <w:lang w:val="en-GB"/>
        </w:rPr>
        <w:t>Secure the patronage by HH Sheikh Ahmed Bin Saeed Al Maktoum and his foreword in publication</w:t>
      </w:r>
    </w:p>
    <w:p w14:paraId="6D08B806" w14:textId="77777777" w:rsidR="00355909" w:rsidRPr="003E09A1" w:rsidRDefault="00972666" w:rsidP="00355909">
      <w:pPr>
        <w:pStyle w:val="ListParagraph"/>
        <w:numPr>
          <w:ilvl w:val="1"/>
          <w:numId w:val="34"/>
        </w:numPr>
        <w:rPr>
          <w:rFonts w:ascii="Arial" w:hAnsi="Arial"/>
          <w:sz w:val="20"/>
          <w:szCs w:val="20"/>
          <w:lang w:val="en-GB"/>
        </w:rPr>
      </w:pPr>
      <w:r>
        <w:rPr>
          <w:rFonts w:ascii="Arial" w:hAnsi="Arial"/>
          <w:sz w:val="20"/>
          <w:szCs w:val="20"/>
          <w:lang w:val="en-GB"/>
        </w:rPr>
        <w:t>Credit the project budget with the amount</w:t>
      </w:r>
      <w:r w:rsidR="00355909" w:rsidRPr="003E09A1">
        <w:rPr>
          <w:rFonts w:ascii="Arial" w:hAnsi="Arial"/>
          <w:sz w:val="20"/>
          <w:szCs w:val="20"/>
          <w:lang w:val="en-GB"/>
        </w:rPr>
        <w:t xml:space="preserve"> of AED 300,000 </w:t>
      </w:r>
      <w:r>
        <w:rPr>
          <w:rFonts w:ascii="Arial" w:hAnsi="Arial"/>
          <w:sz w:val="20"/>
          <w:szCs w:val="20"/>
          <w:lang w:val="en-GB"/>
        </w:rPr>
        <w:t>to be spend for direct costs</w:t>
      </w:r>
      <w:r w:rsidR="00091031">
        <w:rPr>
          <w:rFonts w:ascii="Arial" w:hAnsi="Arial"/>
          <w:sz w:val="20"/>
          <w:szCs w:val="20"/>
          <w:lang w:val="en-GB"/>
        </w:rPr>
        <w:t>,</w:t>
      </w:r>
      <w:r>
        <w:rPr>
          <w:rFonts w:ascii="Arial" w:hAnsi="Arial"/>
          <w:sz w:val="20"/>
          <w:szCs w:val="20"/>
          <w:lang w:val="en-GB"/>
        </w:rPr>
        <w:t xml:space="preserve"> including staff. This is </w:t>
      </w:r>
      <w:r w:rsidR="00355909" w:rsidRPr="003E09A1">
        <w:rPr>
          <w:rFonts w:ascii="Arial" w:hAnsi="Arial"/>
          <w:sz w:val="20"/>
          <w:szCs w:val="20"/>
          <w:lang w:val="en-GB"/>
        </w:rPr>
        <w:t xml:space="preserve">payable </w:t>
      </w:r>
      <w:r w:rsidR="00091031">
        <w:rPr>
          <w:rFonts w:ascii="Arial" w:hAnsi="Arial"/>
          <w:sz w:val="20"/>
          <w:szCs w:val="20"/>
          <w:lang w:val="en-GB"/>
        </w:rPr>
        <w:t xml:space="preserve">to DCCE as project manager in the following milestones: </w:t>
      </w:r>
      <w:r w:rsidR="00355909" w:rsidRPr="003E09A1">
        <w:rPr>
          <w:rFonts w:ascii="Arial" w:hAnsi="Arial"/>
          <w:sz w:val="20"/>
          <w:szCs w:val="20"/>
          <w:lang w:val="en-GB"/>
        </w:rPr>
        <w:t>50% upon signature</w:t>
      </w:r>
      <w:r w:rsidR="00D833A7" w:rsidRPr="003E09A1">
        <w:rPr>
          <w:rFonts w:ascii="Arial" w:hAnsi="Arial"/>
          <w:sz w:val="20"/>
          <w:szCs w:val="20"/>
          <w:lang w:val="en-GB"/>
        </w:rPr>
        <w:t xml:space="preserve"> of this addendum</w:t>
      </w:r>
      <w:r w:rsidR="00355909" w:rsidRPr="003E09A1">
        <w:rPr>
          <w:rFonts w:ascii="Arial" w:hAnsi="Arial"/>
          <w:sz w:val="20"/>
          <w:szCs w:val="20"/>
          <w:lang w:val="en-GB"/>
        </w:rPr>
        <w:t>, 30% upon delivery of the complete English draft</w:t>
      </w:r>
      <w:r w:rsidR="0074043F">
        <w:rPr>
          <w:rFonts w:ascii="Arial" w:hAnsi="Arial"/>
          <w:sz w:val="20"/>
          <w:szCs w:val="20"/>
          <w:lang w:val="en-GB"/>
        </w:rPr>
        <w:t xml:space="preserve"> of the Energy Report</w:t>
      </w:r>
      <w:r w:rsidR="00D833A7" w:rsidRPr="003E09A1">
        <w:rPr>
          <w:rFonts w:ascii="Arial" w:hAnsi="Arial"/>
          <w:sz w:val="20"/>
          <w:szCs w:val="20"/>
          <w:lang w:val="en-GB"/>
        </w:rPr>
        <w:t xml:space="preserve"> for</w:t>
      </w:r>
      <w:r w:rsidR="0074043F">
        <w:rPr>
          <w:rFonts w:ascii="Arial" w:hAnsi="Arial"/>
          <w:sz w:val="20"/>
          <w:szCs w:val="20"/>
          <w:lang w:val="en-GB"/>
        </w:rPr>
        <w:t xml:space="preserve"> the </w:t>
      </w:r>
      <w:r w:rsidR="00D833A7" w:rsidRPr="003E09A1">
        <w:rPr>
          <w:rFonts w:ascii="Arial" w:hAnsi="Arial"/>
          <w:sz w:val="20"/>
          <w:szCs w:val="20"/>
          <w:lang w:val="en-GB"/>
        </w:rPr>
        <w:t xml:space="preserve">final </w:t>
      </w:r>
      <w:r w:rsidR="0074043F">
        <w:rPr>
          <w:rFonts w:ascii="Arial" w:hAnsi="Arial"/>
          <w:sz w:val="20"/>
          <w:szCs w:val="20"/>
          <w:lang w:val="en-GB"/>
        </w:rPr>
        <w:t xml:space="preserve">review and </w:t>
      </w:r>
      <w:r w:rsidR="00D833A7" w:rsidRPr="003E09A1">
        <w:rPr>
          <w:rFonts w:ascii="Arial" w:hAnsi="Arial"/>
          <w:sz w:val="20"/>
          <w:szCs w:val="20"/>
          <w:lang w:val="en-GB"/>
        </w:rPr>
        <w:t>approval</w:t>
      </w:r>
      <w:r w:rsidR="0074043F">
        <w:rPr>
          <w:rFonts w:ascii="Arial" w:hAnsi="Arial"/>
          <w:sz w:val="20"/>
          <w:szCs w:val="20"/>
          <w:lang w:val="en-GB"/>
        </w:rPr>
        <w:t xml:space="preserve"> of DSCE</w:t>
      </w:r>
      <w:r w:rsidR="004238EF">
        <w:rPr>
          <w:rFonts w:ascii="Arial" w:hAnsi="Arial"/>
          <w:sz w:val="20"/>
          <w:szCs w:val="20"/>
          <w:lang w:val="en-GB"/>
        </w:rPr>
        <w:t xml:space="preserve"> prior to the publication</w:t>
      </w:r>
      <w:r w:rsidR="00355909" w:rsidRPr="003E09A1">
        <w:rPr>
          <w:rFonts w:ascii="Arial" w:hAnsi="Arial"/>
          <w:sz w:val="20"/>
          <w:szCs w:val="20"/>
          <w:lang w:val="en-GB"/>
        </w:rPr>
        <w:t>, 20% upon delivery of printed magazines</w:t>
      </w:r>
    </w:p>
    <w:p w14:paraId="0288A55C" w14:textId="77777777" w:rsidR="00355909" w:rsidRPr="003E09A1" w:rsidRDefault="00355909" w:rsidP="00355909">
      <w:pPr>
        <w:pStyle w:val="ListParagraph"/>
        <w:numPr>
          <w:ilvl w:val="1"/>
          <w:numId w:val="34"/>
        </w:numPr>
        <w:rPr>
          <w:rFonts w:ascii="Arial" w:hAnsi="Arial"/>
          <w:sz w:val="20"/>
          <w:szCs w:val="20"/>
          <w:lang w:val="en-GB"/>
        </w:rPr>
      </w:pPr>
      <w:r w:rsidRPr="003E09A1">
        <w:rPr>
          <w:rFonts w:ascii="Arial" w:hAnsi="Arial"/>
          <w:sz w:val="20"/>
          <w:szCs w:val="20"/>
          <w:lang w:val="en-GB"/>
        </w:rPr>
        <w:t>Provide content to the state of the energy report where applicable upon request and facilitate DSCE staff as editors according to availability</w:t>
      </w:r>
    </w:p>
    <w:p w14:paraId="4F3C728B" w14:textId="77777777" w:rsidR="00355909" w:rsidRPr="003E09A1" w:rsidRDefault="00355909" w:rsidP="00355909">
      <w:pPr>
        <w:pStyle w:val="ListParagraph"/>
        <w:numPr>
          <w:ilvl w:val="1"/>
          <w:numId w:val="34"/>
        </w:numPr>
        <w:rPr>
          <w:rFonts w:ascii="Arial" w:hAnsi="Arial"/>
          <w:sz w:val="20"/>
          <w:szCs w:val="20"/>
          <w:lang w:val="en-GB"/>
        </w:rPr>
      </w:pPr>
      <w:r w:rsidRPr="003E09A1">
        <w:rPr>
          <w:rFonts w:ascii="Arial" w:hAnsi="Arial"/>
          <w:sz w:val="20"/>
          <w:szCs w:val="20"/>
          <w:lang w:val="en-GB"/>
        </w:rPr>
        <w:t>Provide Quality Control/review of relevant chapters if required</w:t>
      </w:r>
    </w:p>
    <w:p w14:paraId="5D031A36" w14:textId="77777777" w:rsidR="00355909" w:rsidRPr="003E09A1" w:rsidRDefault="00355909" w:rsidP="0074043F">
      <w:pPr>
        <w:pStyle w:val="ListParagraph"/>
        <w:numPr>
          <w:ilvl w:val="1"/>
          <w:numId w:val="34"/>
        </w:numPr>
        <w:rPr>
          <w:rFonts w:ascii="Arial" w:hAnsi="Arial"/>
          <w:sz w:val="20"/>
          <w:szCs w:val="20"/>
          <w:lang w:val="en-GB"/>
        </w:rPr>
      </w:pPr>
      <w:r w:rsidRPr="003E09A1">
        <w:rPr>
          <w:rFonts w:ascii="Arial" w:hAnsi="Arial"/>
          <w:sz w:val="20"/>
          <w:szCs w:val="20"/>
          <w:lang w:val="en-GB"/>
        </w:rPr>
        <w:t>Organize 1 press conference (approx. June 2013) and launch event (October 22</w:t>
      </w:r>
      <w:r w:rsidRPr="00E838EA">
        <w:rPr>
          <w:rFonts w:ascii="Arial" w:hAnsi="Arial"/>
          <w:sz w:val="20"/>
          <w:szCs w:val="20"/>
          <w:vertAlign w:val="superscript"/>
          <w:lang w:val="en-GB"/>
        </w:rPr>
        <w:t>nd</w:t>
      </w:r>
      <w:r w:rsidRPr="003E09A1">
        <w:rPr>
          <w:rFonts w:ascii="Arial" w:hAnsi="Arial"/>
          <w:sz w:val="20"/>
          <w:szCs w:val="20"/>
          <w:lang w:val="en-GB"/>
        </w:rPr>
        <w:t>2013) for media and stakeholders</w:t>
      </w:r>
    </w:p>
    <w:p w14:paraId="5B1160AF" w14:textId="77777777" w:rsidR="00355909" w:rsidRPr="003E09A1" w:rsidRDefault="00355909" w:rsidP="00355909">
      <w:pPr>
        <w:pStyle w:val="ListParagraph"/>
        <w:numPr>
          <w:ilvl w:val="1"/>
          <w:numId w:val="34"/>
        </w:numPr>
        <w:rPr>
          <w:rFonts w:ascii="Arial" w:hAnsi="Arial"/>
          <w:sz w:val="20"/>
          <w:szCs w:val="20"/>
          <w:lang w:val="en-GB"/>
        </w:rPr>
      </w:pPr>
      <w:r w:rsidRPr="003E09A1">
        <w:rPr>
          <w:rFonts w:ascii="Arial" w:hAnsi="Arial"/>
          <w:sz w:val="20"/>
          <w:szCs w:val="20"/>
          <w:lang w:val="en-GB"/>
        </w:rPr>
        <w:t>Secure the presence of HH Sheikh Ahmed Bin Saeed Al Maktoum or representative at press conference in June 2013, Dubai UAE</w:t>
      </w:r>
    </w:p>
    <w:p w14:paraId="44B6F5F6" w14:textId="77777777" w:rsidR="00355909" w:rsidRPr="003E09A1" w:rsidRDefault="00355909" w:rsidP="00355909">
      <w:pPr>
        <w:pStyle w:val="ListParagraph"/>
        <w:numPr>
          <w:ilvl w:val="1"/>
          <w:numId w:val="34"/>
        </w:numPr>
        <w:rPr>
          <w:rFonts w:ascii="Arial" w:hAnsi="Arial"/>
          <w:sz w:val="20"/>
          <w:szCs w:val="20"/>
          <w:lang w:val="en-GB"/>
        </w:rPr>
      </w:pPr>
      <w:r w:rsidRPr="003E09A1">
        <w:rPr>
          <w:rFonts w:ascii="Arial" w:hAnsi="Arial"/>
          <w:sz w:val="20"/>
          <w:szCs w:val="20"/>
          <w:lang w:val="en-GB"/>
        </w:rPr>
        <w:t>Secure the presence of HH Sheikh Ahmed Bin Saeed Al Maktoum or representative at launch event on October 22nd 2013, Dubai UAE</w:t>
      </w:r>
    </w:p>
    <w:p w14:paraId="3A06B6C9" w14:textId="77777777" w:rsidR="00355909" w:rsidRPr="003E09A1" w:rsidRDefault="00355909" w:rsidP="00355909">
      <w:pPr>
        <w:pStyle w:val="ListParagraph"/>
        <w:numPr>
          <w:ilvl w:val="1"/>
          <w:numId w:val="34"/>
        </w:numPr>
        <w:rPr>
          <w:rFonts w:ascii="Arial" w:hAnsi="Arial"/>
          <w:sz w:val="20"/>
          <w:szCs w:val="20"/>
          <w:lang w:val="en-GB"/>
        </w:rPr>
      </w:pPr>
      <w:r w:rsidRPr="003E09A1">
        <w:rPr>
          <w:rFonts w:ascii="Arial" w:hAnsi="Arial"/>
          <w:sz w:val="20"/>
          <w:szCs w:val="20"/>
          <w:lang w:val="en-GB"/>
        </w:rPr>
        <w:t>Provide DSCE branding and logo in the publication (cover) as publisher. E.g. "Published by</w:t>
      </w:r>
      <w:r w:rsidR="00091031">
        <w:rPr>
          <w:rFonts w:ascii="Arial" w:hAnsi="Arial"/>
          <w:sz w:val="20"/>
          <w:szCs w:val="20"/>
          <w:lang w:val="en-GB"/>
        </w:rPr>
        <w:t xml:space="preserve"> the DSCE</w:t>
      </w:r>
    </w:p>
    <w:p w14:paraId="2E9EFD62" w14:textId="77777777" w:rsidR="00355909" w:rsidRDefault="00355909" w:rsidP="00355909">
      <w:pPr>
        <w:pStyle w:val="ListParagraph"/>
        <w:numPr>
          <w:ilvl w:val="1"/>
          <w:numId w:val="34"/>
        </w:numPr>
        <w:rPr>
          <w:rFonts w:ascii="Arial" w:hAnsi="Arial"/>
          <w:sz w:val="20"/>
          <w:szCs w:val="20"/>
          <w:lang w:val="en-GB"/>
        </w:rPr>
      </w:pPr>
      <w:r w:rsidRPr="003E09A1">
        <w:rPr>
          <w:rFonts w:ascii="Arial" w:hAnsi="Arial"/>
          <w:sz w:val="20"/>
          <w:szCs w:val="20"/>
          <w:lang w:val="en-GB"/>
        </w:rPr>
        <w:t>Nominate keynote speakers from the UAE for the launch event on October 22</w:t>
      </w:r>
      <w:r w:rsidRPr="003E09A1">
        <w:rPr>
          <w:rFonts w:ascii="Arial" w:hAnsi="Arial"/>
          <w:sz w:val="20"/>
          <w:szCs w:val="20"/>
          <w:vertAlign w:val="superscript"/>
          <w:lang w:val="en-GB"/>
        </w:rPr>
        <w:t>nd</w:t>
      </w:r>
      <w:r w:rsidRPr="003E09A1">
        <w:rPr>
          <w:rFonts w:ascii="Arial" w:hAnsi="Arial"/>
          <w:sz w:val="20"/>
          <w:szCs w:val="20"/>
          <w:lang w:val="en-GB"/>
        </w:rPr>
        <w:t xml:space="preserve"> 2013.</w:t>
      </w:r>
    </w:p>
    <w:p w14:paraId="246B7391" w14:textId="77777777" w:rsidR="0074043F" w:rsidRPr="003E09A1" w:rsidRDefault="004238EF" w:rsidP="00355909">
      <w:pPr>
        <w:pStyle w:val="ListParagraph"/>
        <w:numPr>
          <w:ilvl w:val="1"/>
          <w:numId w:val="34"/>
        </w:numPr>
        <w:rPr>
          <w:rFonts w:ascii="Arial" w:hAnsi="Arial"/>
          <w:sz w:val="20"/>
          <w:szCs w:val="20"/>
          <w:lang w:val="en-GB"/>
        </w:rPr>
      </w:pPr>
      <w:r>
        <w:rPr>
          <w:rFonts w:ascii="Arial" w:hAnsi="Arial"/>
          <w:sz w:val="20"/>
          <w:szCs w:val="20"/>
          <w:lang w:val="en-GB"/>
        </w:rPr>
        <w:t>DSCE shall a</w:t>
      </w:r>
      <w:r w:rsidR="0074043F">
        <w:rPr>
          <w:rFonts w:ascii="Arial" w:hAnsi="Arial"/>
          <w:sz w:val="20"/>
          <w:szCs w:val="20"/>
          <w:lang w:val="en-GB"/>
        </w:rPr>
        <w:t>ssume no other liability over and above the agreed amount of AED</w:t>
      </w:r>
      <w:r w:rsidR="00525D7E">
        <w:rPr>
          <w:rFonts w:ascii="Arial" w:hAnsi="Arial"/>
          <w:sz w:val="20"/>
          <w:szCs w:val="20"/>
          <w:lang w:val="en-GB"/>
        </w:rPr>
        <w:t xml:space="preserve"> </w:t>
      </w:r>
      <w:r w:rsidR="0074043F">
        <w:rPr>
          <w:rFonts w:ascii="Arial" w:hAnsi="Arial"/>
          <w:sz w:val="20"/>
          <w:szCs w:val="20"/>
          <w:lang w:val="en-GB"/>
        </w:rPr>
        <w:t>300,000.00</w:t>
      </w:r>
    </w:p>
    <w:p w14:paraId="493D48C8" w14:textId="77777777" w:rsidR="00355909" w:rsidRPr="003E09A1" w:rsidRDefault="00355909" w:rsidP="00355909">
      <w:pPr>
        <w:ind w:firstLine="720"/>
        <w:rPr>
          <w:rFonts w:ascii="Arial" w:hAnsi="Arial"/>
          <w:sz w:val="20"/>
          <w:szCs w:val="20"/>
          <w:lang w:val="en-GB"/>
        </w:rPr>
      </w:pPr>
      <w:r w:rsidRPr="003E09A1">
        <w:rPr>
          <w:rFonts w:ascii="Arial" w:hAnsi="Arial"/>
          <w:sz w:val="20"/>
          <w:szCs w:val="20"/>
          <w:lang w:val="en-GB"/>
        </w:rPr>
        <w:t>UNDP will be responsible to:</w:t>
      </w:r>
    </w:p>
    <w:p w14:paraId="4F1E08F5" w14:textId="77777777" w:rsidR="00355909" w:rsidRPr="003E09A1" w:rsidRDefault="00FE00CA" w:rsidP="00FE00CA">
      <w:pPr>
        <w:pStyle w:val="ListParagraph"/>
        <w:numPr>
          <w:ilvl w:val="1"/>
          <w:numId w:val="34"/>
        </w:numPr>
        <w:rPr>
          <w:rFonts w:ascii="Arial" w:hAnsi="Arial"/>
          <w:sz w:val="20"/>
          <w:szCs w:val="20"/>
          <w:lang w:val="en-GB"/>
        </w:rPr>
      </w:pPr>
      <w:r>
        <w:rPr>
          <w:rFonts w:ascii="Arial" w:hAnsi="Arial"/>
          <w:sz w:val="20"/>
          <w:szCs w:val="20"/>
          <w:lang w:val="en-GB"/>
        </w:rPr>
        <w:t>Leading the contribution and definition of the</w:t>
      </w:r>
      <w:r w:rsidR="00355909" w:rsidRPr="003E09A1">
        <w:rPr>
          <w:rFonts w:ascii="Arial" w:hAnsi="Arial"/>
          <w:sz w:val="20"/>
          <w:szCs w:val="20"/>
          <w:lang w:val="en-GB"/>
        </w:rPr>
        <w:t xml:space="preserve"> content to the publication, editing and quality review for the English and Arabic version</w:t>
      </w:r>
      <w:r>
        <w:rPr>
          <w:rFonts w:ascii="Arial" w:hAnsi="Arial"/>
          <w:sz w:val="20"/>
          <w:szCs w:val="20"/>
          <w:lang w:val="en-GB"/>
        </w:rPr>
        <w:t>s</w:t>
      </w:r>
      <w:r w:rsidR="00355909" w:rsidRPr="003E09A1">
        <w:rPr>
          <w:rFonts w:ascii="Arial" w:hAnsi="Arial"/>
          <w:sz w:val="20"/>
          <w:szCs w:val="20"/>
          <w:lang w:val="en-GB"/>
        </w:rPr>
        <w:t xml:space="preserve"> through its UNDP </w:t>
      </w:r>
      <w:r w:rsidR="009B4465">
        <w:rPr>
          <w:rFonts w:ascii="Arial" w:hAnsi="Arial"/>
          <w:sz w:val="20"/>
          <w:szCs w:val="20"/>
          <w:lang w:val="en-GB"/>
        </w:rPr>
        <w:t>Regional</w:t>
      </w:r>
      <w:r>
        <w:rPr>
          <w:rFonts w:ascii="Arial" w:hAnsi="Arial"/>
          <w:sz w:val="20"/>
          <w:szCs w:val="20"/>
          <w:lang w:val="en-GB"/>
        </w:rPr>
        <w:t xml:space="preserve"> Centre for Arab States, in Egypt.</w:t>
      </w:r>
    </w:p>
    <w:p w14:paraId="4E4A72D9" w14:textId="77777777" w:rsidR="00355909" w:rsidRPr="003E09A1" w:rsidRDefault="00355909" w:rsidP="00355909">
      <w:pPr>
        <w:pStyle w:val="ListParagraph"/>
        <w:numPr>
          <w:ilvl w:val="1"/>
          <w:numId w:val="34"/>
        </w:numPr>
        <w:rPr>
          <w:rFonts w:ascii="Arial" w:hAnsi="Arial"/>
          <w:sz w:val="20"/>
          <w:szCs w:val="20"/>
          <w:lang w:val="en-GB"/>
        </w:rPr>
      </w:pPr>
      <w:r w:rsidRPr="003E09A1">
        <w:rPr>
          <w:rFonts w:ascii="Arial" w:hAnsi="Arial"/>
          <w:sz w:val="20"/>
          <w:szCs w:val="20"/>
          <w:lang w:val="en-GB"/>
        </w:rPr>
        <w:t>Allocate the overall involvement of UNDP representative Marwan Ow</w:t>
      </w:r>
      <w:r w:rsidR="009B4465">
        <w:rPr>
          <w:rFonts w:ascii="Arial" w:hAnsi="Arial"/>
          <w:sz w:val="20"/>
          <w:szCs w:val="20"/>
          <w:lang w:val="en-GB"/>
        </w:rPr>
        <w:t>a</w:t>
      </w:r>
      <w:r w:rsidRPr="003E09A1">
        <w:rPr>
          <w:rFonts w:ascii="Arial" w:hAnsi="Arial"/>
          <w:sz w:val="20"/>
          <w:szCs w:val="20"/>
          <w:lang w:val="en-GB"/>
        </w:rPr>
        <w:t>ygen</w:t>
      </w:r>
      <w:r w:rsidR="00FE00CA">
        <w:rPr>
          <w:rFonts w:ascii="Arial" w:hAnsi="Arial"/>
          <w:sz w:val="20"/>
          <w:szCs w:val="20"/>
          <w:lang w:val="en-GB"/>
        </w:rPr>
        <w:t xml:space="preserve"> and other UNDP staff and/or UN consultants</w:t>
      </w:r>
      <w:r w:rsidRPr="003E09A1">
        <w:rPr>
          <w:rFonts w:ascii="Arial" w:hAnsi="Arial"/>
          <w:sz w:val="20"/>
          <w:szCs w:val="20"/>
          <w:lang w:val="en-GB"/>
        </w:rPr>
        <w:t xml:space="preserve"> in </w:t>
      </w:r>
      <w:r w:rsidR="00FE00CA">
        <w:rPr>
          <w:rFonts w:ascii="Arial" w:hAnsi="Arial"/>
          <w:sz w:val="20"/>
          <w:szCs w:val="20"/>
          <w:lang w:val="en-GB"/>
        </w:rPr>
        <w:t xml:space="preserve">the </w:t>
      </w:r>
      <w:r w:rsidRPr="003E09A1">
        <w:rPr>
          <w:rFonts w:ascii="Arial" w:hAnsi="Arial"/>
          <w:sz w:val="20"/>
          <w:szCs w:val="20"/>
          <w:lang w:val="en-GB"/>
        </w:rPr>
        <w:t>editing process, author meetings and quality assurance</w:t>
      </w:r>
      <w:r w:rsidR="009B4465">
        <w:rPr>
          <w:rFonts w:ascii="Arial" w:hAnsi="Arial"/>
          <w:sz w:val="20"/>
          <w:szCs w:val="20"/>
          <w:lang w:val="en-GB"/>
        </w:rPr>
        <w:t xml:space="preserve"> of the report, when and if needed. </w:t>
      </w:r>
      <w:r w:rsidR="00FE00CA">
        <w:rPr>
          <w:rFonts w:ascii="Arial" w:hAnsi="Arial"/>
          <w:sz w:val="20"/>
          <w:szCs w:val="20"/>
          <w:lang w:val="en-GB"/>
        </w:rPr>
        <w:t xml:space="preserve"> </w:t>
      </w:r>
    </w:p>
    <w:p w14:paraId="1924D27D" w14:textId="77777777" w:rsidR="00252145" w:rsidRDefault="00355909" w:rsidP="00FE00CA">
      <w:pPr>
        <w:pStyle w:val="ListParagraph"/>
        <w:numPr>
          <w:ilvl w:val="1"/>
          <w:numId w:val="34"/>
        </w:numPr>
        <w:rPr>
          <w:rFonts w:ascii="Arial" w:hAnsi="Arial"/>
          <w:sz w:val="20"/>
          <w:szCs w:val="20"/>
          <w:lang w:val="en-GB"/>
        </w:rPr>
      </w:pPr>
      <w:r w:rsidRPr="003E09A1">
        <w:rPr>
          <w:rFonts w:ascii="Arial" w:hAnsi="Arial"/>
          <w:sz w:val="20"/>
          <w:szCs w:val="20"/>
          <w:lang w:val="en-GB"/>
        </w:rPr>
        <w:t>Secure the foreword in publication of </w:t>
      </w:r>
      <w:r w:rsidR="00252145">
        <w:rPr>
          <w:rFonts w:ascii="Arial" w:hAnsi="Arial"/>
          <w:sz w:val="20"/>
          <w:szCs w:val="20"/>
          <w:lang w:val="en-GB"/>
        </w:rPr>
        <w:t>:</w:t>
      </w:r>
    </w:p>
    <w:p w14:paraId="34ABCF37" w14:textId="77777777" w:rsidR="00355909" w:rsidRDefault="009B4465" w:rsidP="00252145">
      <w:pPr>
        <w:pStyle w:val="ListParagraph"/>
        <w:numPr>
          <w:ilvl w:val="2"/>
          <w:numId w:val="34"/>
        </w:numPr>
        <w:rPr>
          <w:rFonts w:ascii="Arial" w:hAnsi="Arial"/>
          <w:sz w:val="20"/>
          <w:szCs w:val="20"/>
          <w:lang w:val="en-GB"/>
        </w:rPr>
      </w:pPr>
      <w:r>
        <w:rPr>
          <w:rFonts w:ascii="Arial" w:hAnsi="Arial"/>
          <w:sz w:val="20"/>
          <w:szCs w:val="20"/>
          <w:lang w:val="en-GB"/>
        </w:rPr>
        <w:t>T</w:t>
      </w:r>
      <w:r w:rsidR="00FE00CA">
        <w:rPr>
          <w:rFonts w:ascii="Arial" w:hAnsi="Arial"/>
          <w:sz w:val="20"/>
          <w:szCs w:val="20"/>
          <w:lang w:val="en-GB"/>
        </w:rPr>
        <w:t>he</w:t>
      </w:r>
      <w:r>
        <w:rPr>
          <w:rFonts w:ascii="Arial" w:hAnsi="Arial"/>
          <w:sz w:val="20"/>
          <w:szCs w:val="20"/>
          <w:lang w:val="en-GB"/>
        </w:rPr>
        <w:t xml:space="preserve"> Assistant</w:t>
      </w:r>
      <w:r w:rsidR="00FE00CA">
        <w:rPr>
          <w:rFonts w:ascii="Arial" w:hAnsi="Arial"/>
          <w:sz w:val="20"/>
          <w:szCs w:val="20"/>
          <w:lang w:val="en-GB"/>
        </w:rPr>
        <w:t xml:space="preserve"> Secretary General and the Director of the Regional Bureau of Arab States (RBAS) and the UNDP UAE Resident Representative and UN Resident Coordinator.</w:t>
      </w:r>
      <w:r w:rsidR="00355909" w:rsidRPr="003E09A1">
        <w:rPr>
          <w:rFonts w:ascii="Arial" w:hAnsi="Arial"/>
          <w:sz w:val="20"/>
          <w:szCs w:val="20"/>
          <w:lang w:val="en-GB"/>
        </w:rPr>
        <w:t> </w:t>
      </w:r>
    </w:p>
    <w:p w14:paraId="3E394799" w14:textId="77777777" w:rsidR="00252145" w:rsidRPr="00252145" w:rsidRDefault="009B4465" w:rsidP="00252145">
      <w:pPr>
        <w:pStyle w:val="ListParagraph"/>
        <w:numPr>
          <w:ilvl w:val="2"/>
          <w:numId w:val="34"/>
        </w:numPr>
        <w:rPr>
          <w:rFonts w:ascii="Arial" w:hAnsi="Arial"/>
          <w:sz w:val="20"/>
          <w:szCs w:val="20"/>
          <w:lang w:val="en-GB"/>
        </w:rPr>
      </w:pPr>
      <w:r>
        <w:rPr>
          <w:rFonts w:ascii="Arial" w:hAnsi="Arial"/>
          <w:sz w:val="20"/>
          <w:szCs w:val="20"/>
          <w:lang w:val="en-GB"/>
        </w:rPr>
        <w:t xml:space="preserve">Try to secure the foreword of </w:t>
      </w:r>
      <w:r w:rsidR="00252145" w:rsidRPr="00252145">
        <w:rPr>
          <w:rFonts w:ascii="Arial" w:hAnsi="Arial"/>
          <w:sz w:val="20"/>
          <w:szCs w:val="20"/>
          <w:lang w:val="en-GB"/>
        </w:rPr>
        <w:t xml:space="preserve">the Administrator of the United Nations Development Programme </w:t>
      </w:r>
    </w:p>
    <w:p w14:paraId="367C9186" w14:textId="77777777" w:rsidR="00252145" w:rsidRPr="003E09A1" w:rsidRDefault="00252145" w:rsidP="00252145">
      <w:pPr>
        <w:pStyle w:val="ListParagraph"/>
        <w:numPr>
          <w:ilvl w:val="1"/>
          <w:numId w:val="34"/>
        </w:numPr>
        <w:rPr>
          <w:rFonts w:ascii="Arial" w:hAnsi="Arial"/>
          <w:sz w:val="20"/>
          <w:szCs w:val="20"/>
          <w:lang w:val="en-GB"/>
        </w:rPr>
      </w:pPr>
      <w:r w:rsidRPr="00252145">
        <w:rPr>
          <w:rFonts w:ascii="Arial" w:hAnsi="Arial"/>
          <w:sz w:val="20"/>
          <w:szCs w:val="20"/>
          <w:lang w:val="en-GB"/>
        </w:rPr>
        <w:t>Jointly with DCCE attempt to secure a foreword to the publication by the Secretary-General of the United Nations (UNSG).</w:t>
      </w:r>
    </w:p>
    <w:p w14:paraId="63E78C75" w14:textId="77777777" w:rsidR="00355909" w:rsidRPr="003E09A1" w:rsidRDefault="00355909" w:rsidP="00FE00CA">
      <w:pPr>
        <w:pStyle w:val="ListParagraph"/>
        <w:numPr>
          <w:ilvl w:val="1"/>
          <w:numId w:val="34"/>
        </w:numPr>
        <w:rPr>
          <w:rFonts w:ascii="Arial" w:hAnsi="Arial"/>
          <w:sz w:val="20"/>
          <w:szCs w:val="20"/>
          <w:lang w:val="en-GB"/>
        </w:rPr>
      </w:pPr>
      <w:r w:rsidRPr="003E09A1">
        <w:rPr>
          <w:rFonts w:ascii="Arial" w:hAnsi="Arial"/>
          <w:sz w:val="20"/>
          <w:szCs w:val="20"/>
          <w:lang w:val="en-GB"/>
        </w:rPr>
        <w:t>Secure the presence of senior UNDP representative (</w:t>
      </w:r>
      <w:r w:rsidR="00FE00CA">
        <w:rPr>
          <w:rFonts w:ascii="Arial" w:hAnsi="Arial"/>
          <w:sz w:val="20"/>
          <w:szCs w:val="20"/>
          <w:lang w:val="en-GB"/>
        </w:rPr>
        <w:t>same political level as</w:t>
      </w:r>
      <w:r w:rsidR="007A6C7D">
        <w:rPr>
          <w:rFonts w:ascii="Arial" w:hAnsi="Arial"/>
          <w:sz w:val="20"/>
          <w:szCs w:val="20"/>
          <w:lang w:val="en-GB"/>
        </w:rPr>
        <w:t xml:space="preserve"> </w:t>
      </w:r>
      <w:r w:rsidRPr="003E09A1">
        <w:rPr>
          <w:rFonts w:ascii="Arial" w:hAnsi="Arial"/>
          <w:sz w:val="20"/>
          <w:szCs w:val="20"/>
          <w:lang w:val="en-GB"/>
        </w:rPr>
        <w:t>HH Sheikh Ahmed Bin Saeed Al Maktoum) at press conference in June 2013, Dubai UAE</w:t>
      </w:r>
    </w:p>
    <w:p w14:paraId="450448FC" w14:textId="77777777" w:rsidR="00355909" w:rsidRPr="003E09A1" w:rsidRDefault="00FE00CA" w:rsidP="00FE00CA">
      <w:pPr>
        <w:pStyle w:val="ListParagraph"/>
        <w:numPr>
          <w:ilvl w:val="1"/>
          <w:numId w:val="34"/>
        </w:numPr>
        <w:rPr>
          <w:rFonts w:ascii="Arial" w:hAnsi="Arial"/>
          <w:sz w:val="20"/>
          <w:szCs w:val="20"/>
          <w:lang w:val="en-GB"/>
        </w:rPr>
      </w:pPr>
      <w:r>
        <w:rPr>
          <w:rFonts w:ascii="Arial" w:hAnsi="Arial"/>
          <w:sz w:val="20"/>
          <w:szCs w:val="20"/>
          <w:lang w:val="en-GB"/>
        </w:rPr>
        <w:t>Try to s</w:t>
      </w:r>
      <w:r w:rsidR="00CB22BC">
        <w:rPr>
          <w:rFonts w:ascii="Arial" w:hAnsi="Arial"/>
          <w:sz w:val="20"/>
          <w:szCs w:val="20"/>
          <w:lang w:val="en-GB"/>
        </w:rPr>
        <w:t xml:space="preserve">ecure the </w:t>
      </w:r>
      <w:r w:rsidR="00355909" w:rsidRPr="003E09A1">
        <w:rPr>
          <w:rFonts w:ascii="Arial" w:hAnsi="Arial"/>
          <w:sz w:val="20"/>
          <w:szCs w:val="20"/>
          <w:lang w:val="en-GB"/>
        </w:rPr>
        <w:t xml:space="preserve">presence of SG Ban Ki-moon or senior </w:t>
      </w:r>
      <w:r w:rsidR="009B4465">
        <w:rPr>
          <w:rFonts w:ascii="Arial" w:hAnsi="Arial"/>
          <w:sz w:val="20"/>
          <w:szCs w:val="20"/>
          <w:lang w:val="en-GB"/>
        </w:rPr>
        <w:t>United Nations</w:t>
      </w:r>
      <w:r>
        <w:rPr>
          <w:rFonts w:ascii="Arial" w:hAnsi="Arial"/>
          <w:sz w:val="20"/>
          <w:szCs w:val="20"/>
          <w:lang w:val="en-GB"/>
        </w:rPr>
        <w:t xml:space="preserve"> </w:t>
      </w:r>
      <w:r w:rsidR="00355909" w:rsidRPr="003E09A1">
        <w:rPr>
          <w:rFonts w:ascii="Arial" w:hAnsi="Arial"/>
          <w:sz w:val="20"/>
          <w:szCs w:val="20"/>
          <w:lang w:val="en-GB"/>
        </w:rPr>
        <w:t xml:space="preserve"> representative </w:t>
      </w:r>
      <w:r>
        <w:rPr>
          <w:rFonts w:ascii="Arial" w:hAnsi="Arial"/>
          <w:sz w:val="20"/>
          <w:szCs w:val="20"/>
          <w:lang w:val="en-GB"/>
        </w:rPr>
        <w:t>of the same political level as</w:t>
      </w:r>
      <w:r w:rsidR="00355909" w:rsidRPr="003E09A1">
        <w:rPr>
          <w:rFonts w:ascii="Arial" w:hAnsi="Arial"/>
          <w:sz w:val="20"/>
          <w:szCs w:val="20"/>
          <w:lang w:val="en-GB"/>
        </w:rPr>
        <w:t xml:space="preserve"> HH Sheikh Ahmed Bin Saeed Al Maktoum) at launch event on October 22nd 2013, Dubai UAE</w:t>
      </w:r>
    </w:p>
    <w:p w14:paraId="5070B547" w14:textId="77777777" w:rsidR="00FE00CA" w:rsidRDefault="00355909" w:rsidP="00355909">
      <w:pPr>
        <w:pStyle w:val="ListParagraph"/>
        <w:numPr>
          <w:ilvl w:val="1"/>
          <w:numId w:val="34"/>
        </w:numPr>
        <w:rPr>
          <w:rFonts w:ascii="Arial" w:hAnsi="Arial"/>
          <w:sz w:val="20"/>
          <w:szCs w:val="20"/>
          <w:lang w:val="en-GB"/>
        </w:rPr>
      </w:pPr>
      <w:r w:rsidRPr="003E09A1">
        <w:rPr>
          <w:rFonts w:ascii="Arial" w:hAnsi="Arial"/>
          <w:sz w:val="20"/>
          <w:szCs w:val="20"/>
          <w:lang w:val="en-GB"/>
        </w:rPr>
        <w:t>UNDP branding and logo in the publication cover page, relevant chapter</w:t>
      </w:r>
      <w:r w:rsidR="004A3F73">
        <w:rPr>
          <w:rFonts w:ascii="Arial" w:hAnsi="Arial"/>
          <w:sz w:val="20"/>
          <w:szCs w:val="20"/>
          <w:lang w:val="en-GB"/>
        </w:rPr>
        <w:t xml:space="preserve">s </w:t>
      </w:r>
      <w:r w:rsidRPr="003E09A1">
        <w:rPr>
          <w:rFonts w:ascii="Arial" w:hAnsi="Arial"/>
          <w:sz w:val="20"/>
          <w:szCs w:val="20"/>
          <w:lang w:val="en-GB"/>
        </w:rPr>
        <w:t>and amongst the list of supporters. E.g. "supported by the UNDP"</w:t>
      </w:r>
    </w:p>
    <w:p w14:paraId="0EE73472" w14:textId="77777777" w:rsidR="00FE00CA" w:rsidRPr="00FF301D" w:rsidRDefault="004A3F73" w:rsidP="00FE00CA">
      <w:pPr>
        <w:pStyle w:val="ListParagraph"/>
        <w:numPr>
          <w:ilvl w:val="1"/>
          <w:numId w:val="34"/>
        </w:numPr>
        <w:rPr>
          <w:rFonts w:ascii="Arial" w:hAnsi="Arial"/>
          <w:sz w:val="20"/>
          <w:szCs w:val="20"/>
          <w:lang w:val="en-GB"/>
        </w:rPr>
      </w:pPr>
      <w:r w:rsidRPr="00FF301D">
        <w:rPr>
          <w:rFonts w:ascii="Arial" w:hAnsi="Arial"/>
          <w:sz w:val="20"/>
          <w:szCs w:val="20"/>
          <w:lang w:val="en-GB"/>
        </w:rPr>
        <w:lastRenderedPageBreak/>
        <w:t xml:space="preserve">Recruitment and employment of staff (configuration librarian) </w:t>
      </w:r>
      <w:r w:rsidR="00D50A67">
        <w:rPr>
          <w:rFonts w:ascii="Arial" w:hAnsi="Arial"/>
          <w:sz w:val="20"/>
          <w:szCs w:val="20"/>
          <w:lang w:val="en-GB"/>
        </w:rPr>
        <w:t>based on</w:t>
      </w:r>
      <w:r w:rsidR="007A6C7D">
        <w:rPr>
          <w:rFonts w:ascii="Arial" w:hAnsi="Arial"/>
          <w:sz w:val="20"/>
          <w:szCs w:val="20"/>
          <w:lang w:val="en-GB"/>
        </w:rPr>
        <w:t xml:space="preserve"> </w:t>
      </w:r>
      <w:r w:rsidR="00FE00CA" w:rsidRPr="00FF301D">
        <w:rPr>
          <w:rFonts w:ascii="Arial" w:hAnsi="Arial"/>
          <w:sz w:val="20"/>
          <w:szCs w:val="20"/>
          <w:lang w:val="en-GB"/>
        </w:rPr>
        <w:t xml:space="preserve">Dubai Supreme Council of Energy and </w:t>
      </w:r>
      <w:r w:rsidRPr="00FF301D">
        <w:rPr>
          <w:rFonts w:ascii="Arial" w:hAnsi="Arial"/>
          <w:sz w:val="20"/>
          <w:szCs w:val="20"/>
          <w:lang w:val="en-GB"/>
        </w:rPr>
        <w:t xml:space="preserve">DCCE </w:t>
      </w:r>
      <w:r w:rsidR="00FE00CA" w:rsidRPr="00FF301D">
        <w:rPr>
          <w:rFonts w:ascii="Arial" w:hAnsi="Arial"/>
          <w:sz w:val="20"/>
          <w:szCs w:val="20"/>
          <w:lang w:val="en-GB"/>
        </w:rPr>
        <w:t>prepared Terms of Reference.</w:t>
      </w:r>
      <w:r w:rsidR="007A6C7D">
        <w:rPr>
          <w:rFonts w:ascii="Arial" w:hAnsi="Arial"/>
          <w:sz w:val="20"/>
          <w:szCs w:val="20"/>
          <w:lang w:val="en-GB"/>
        </w:rPr>
        <w:t xml:space="preserve"> </w:t>
      </w:r>
      <w:r w:rsidR="00FE00CA" w:rsidRPr="00FF301D">
        <w:rPr>
          <w:rFonts w:ascii="Arial" w:hAnsi="Arial"/>
          <w:sz w:val="20"/>
          <w:szCs w:val="20"/>
          <w:lang w:val="en-GB"/>
        </w:rPr>
        <w:t xml:space="preserve">All </w:t>
      </w:r>
      <w:r w:rsidR="00D50A67">
        <w:rPr>
          <w:rFonts w:ascii="Arial" w:hAnsi="Arial"/>
          <w:sz w:val="20"/>
          <w:szCs w:val="20"/>
          <w:lang w:val="en-GB"/>
        </w:rPr>
        <w:t xml:space="preserve">details and </w:t>
      </w:r>
      <w:r w:rsidR="00FE00CA" w:rsidRPr="00FF301D">
        <w:rPr>
          <w:rFonts w:ascii="Arial" w:hAnsi="Arial"/>
          <w:sz w:val="20"/>
          <w:szCs w:val="20"/>
          <w:lang w:val="en-GB"/>
        </w:rPr>
        <w:t xml:space="preserve">costs for this recruitment will be included in the Annual Work Plan </w:t>
      </w:r>
      <w:r w:rsidR="00D50A67">
        <w:rPr>
          <w:rFonts w:ascii="Arial" w:hAnsi="Arial"/>
          <w:sz w:val="20"/>
          <w:szCs w:val="20"/>
          <w:lang w:val="en-GB"/>
        </w:rPr>
        <w:t>and budget revision2013.</w:t>
      </w:r>
    </w:p>
    <w:p w14:paraId="56D3B01C" w14:textId="77777777" w:rsidR="00C53FC6" w:rsidRDefault="00C53FC6" w:rsidP="00D50A67">
      <w:pPr>
        <w:pStyle w:val="ListParagraph"/>
        <w:numPr>
          <w:ilvl w:val="1"/>
          <w:numId w:val="34"/>
        </w:numPr>
        <w:rPr>
          <w:rFonts w:ascii="Arial" w:hAnsi="Arial"/>
          <w:sz w:val="20"/>
          <w:szCs w:val="20"/>
          <w:lang w:val="en-GB"/>
        </w:rPr>
      </w:pPr>
      <w:r w:rsidRPr="00FE00CA">
        <w:rPr>
          <w:rFonts w:ascii="Arial" w:hAnsi="Arial"/>
          <w:sz w:val="20"/>
          <w:szCs w:val="20"/>
          <w:lang w:val="en-GB"/>
        </w:rPr>
        <w:t>UNDP provides all above services free of charge and is reimbursed for additional 3</w:t>
      </w:r>
      <w:r w:rsidRPr="00FE00CA">
        <w:rPr>
          <w:rFonts w:ascii="Arial" w:hAnsi="Arial"/>
          <w:sz w:val="20"/>
          <w:szCs w:val="20"/>
          <w:vertAlign w:val="superscript"/>
          <w:lang w:val="en-GB"/>
        </w:rPr>
        <w:t>rd</w:t>
      </w:r>
      <w:r w:rsidRPr="00FE00CA">
        <w:rPr>
          <w:rFonts w:ascii="Arial" w:hAnsi="Arial"/>
          <w:sz w:val="20"/>
          <w:szCs w:val="20"/>
          <w:lang w:val="en-GB"/>
        </w:rPr>
        <w:t xml:space="preserve"> party costs</w:t>
      </w:r>
      <w:r w:rsidR="00D50A67" w:rsidRPr="00FE00CA">
        <w:rPr>
          <w:rFonts w:ascii="Arial" w:hAnsi="Arial"/>
          <w:sz w:val="20"/>
          <w:szCs w:val="20"/>
          <w:lang w:val="en-GB"/>
        </w:rPr>
        <w:t xml:space="preserve">(e.g. travel costs and per diem) </w:t>
      </w:r>
      <w:r w:rsidR="00D50A67">
        <w:rPr>
          <w:rFonts w:ascii="Arial" w:hAnsi="Arial"/>
          <w:sz w:val="20"/>
          <w:szCs w:val="20"/>
          <w:lang w:val="en-GB"/>
        </w:rPr>
        <w:t xml:space="preserve"> and a General Management </w:t>
      </w:r>
      <w:r w:rsidR="00086D4E">
        <w:rPr>
          <w:rFonts w:ascii="Arial" w:hAnsi="Arial"/>
          <w:sz w:val="20"/>
          <w:szCs w:val="20"/>
          <w:lang w:val="en-GB"/>
        </w:rPr>
        <w:t xml:space="preserve">Service </w:t>
      </w:r>
      <w:r w:rsidR="00D50A67">
        <w:rPr>
          <w:rFonts w:ascii="Arial" w:hAnsi="Arial"/>
          <w:sz w:val="20"/>
          <w:szCs w:val="20"/>
          <w:lang w:val="en-GB"/>
        </w:rPr>
        <w:t>Fee of 5% of the total expenditures occurred on the project related to this amendment, which will be included in the AWP and Budget Revision</w:t>
      </w:r>
      <w:r w:rsidR="007A6C7D">
        <w:rPr>
          <w:rFonts w:ascii="Arial" w:hAnsi="Arial"/>
          <w:sz w:val="20"/>
          <w:szCs w:val="20"/>
          <w:lang w:val="en-GB"/>
        </w:rPr>
        <w:t xml:space="preserve"> </w:t>
      </w:r>
      <w:r w:rsidR="00D50A67">
        <w:rPr>
          <w:rFonts w:ascii="Arial" w:hAnsi="Arial"/>
          <w:sz w:val="20"/>
          <w:szCs w:val="20"/>
          <w:lang w:val="en-GB"/>
        </w:rPr>
        <w:t>approved and signed by DSCE and DCCE.</w:t>
      </w:r>
      <w:r w:rsidRPr="00FE00CA">
        <w:rPr>
          <w:rFonts w:ascii="Arial" w:hAnsi="Arial"/>
          <w:sz w:val="20"/>
          <w:szCs w:val="20"/>
          <w:lang w:val="en-GB"/>
        </w:rPr>
        <w:t>.</w:t>
      </w:r>
    </w:p>
    <w:p w14:paraId="121812F1" w14:textId="77777777" w:rsidR="00EB6603" w:rsidRDefault="00EB6603">
      <w:pPr>
        <w:ind w:left="1080"/>
        <w:rPr>
          <w:rFonts w:ascii="Arial" w:hAnsi="Arial"/>
          <w:sz w:val="20"/>
          <w:szCs w:val="20"/>
          <w:lang w:val="en-GB"/>
        </w:rPr>
      </w:pPr>
    </w:p>
    <w:p w14:paraId="409B6930" w14:textId="77777777" w:rsidR="00355909" w:rsidRPr="00FE00CA" w:rsidRDefault="00355909" w:rsidP="003E09A1">
      <w:pPr>
        <w:ind w:firstLine="720"/>
        <w:rPr>
          <w:rFonts w:ascii="Arial" w:hAnsi="Arial"/>
          <w:sz w:val="20"/>
          <w:szCs w:val="20"/>
          <w:lang w:val="en-GB"/>
        </w:rPr>
      </w:pPr>
      <w:r w:rsidRPr="00FE00CA">
        <w:rPr>
          <w:rFonts w:ascii="Arial" w:hAnsi="Arial"/>
          <w:sz w:val="20"/>
          <w:szCs w:val="20"/>
          <w:lang w:val="en-GB"/>
        </w:rPr>
        <w:t xml:space="preserve">DCCE will be responsible </w:t>
      </w:r>
      <w:r w:rsidR="00D50A67">
        <w:rPr>
          <w:rFonts w:ascii="Arial" w:hAnsi="Arial"/>
          <w:sz w:val="20"/>
          <w:szCs w:val="20"/>
          <w:lang w:val="en-GB"/>
        </w:rPr>
        <w:t>of</w:t>
      </w:r>
      <w:r w:rsidRPr="00FE00CA">
        <w:rPr>
          <w:rFonts w:ascii="Arial" w:hAnsi="Arial"/>
          <w:sz w:val="20"/>
          <w:szCs w:val="20"/>
          <w:lang w:val="en-GB"/>
        </w:rPr>
        <w:t>:</w:t>
      </w:r>
    </w:p>
    <w:p w14:paraId="251F34C6" w14:textId="77777777" w:rsidR="00FF301D" w:rsidRPr="00FF301D" w:rsidRDefault="00355909" w:rsidP="00FF301D">
      <w:pPr>
        <w:widowControl w:val="0"/>
        <w:numPr>
          <w:ilvl w:val="1"/>
          <w:numId w:val="34"/>
        </w:numPr>
        <w:tabs>
          <w:tab w:val="left" w:pos="220"/>
          <w:tab w:val="left" w:pos="720"/>
        </w:tabs>
        <w:autoSpaceDE w:val="0"/>
        <w:autoSpaceDN w:val="0"/>
        <w:adjustRightInd w:val="0"/>
        <w:spacing w:after="0" w:line="240" w:lineRule="auto"/>
        <w:rPr>
          <w:rFonts w:ascii="Arial" w:hAnsi="Arial"/>
          <w:sz w:val="20"/>
          <w:szCs w:val="20"/>
          <w:lang w:val="en-GB"/>
        </w:rPr>
      </w:pPr>
      <w:r w:rsidRPr="00FE00CA">
        <w:rPr>
          <w:rFonts w:ascii="Arial" w:hAnsi="Arial"/>
          <w:sz w:val="20"/>
          <w:szCs w:val="20"/>
          <w:lang w:val="en-GB"/>
        </w:rPr>
        <w:t xml:space="preserve">Overall project management of </w:t>
      </w:r>
      <w:r w:rsidR="00D50A67">
        <w:rPr>
          <w:rFonts w:ascii="Arial" w:hAnsi="Arial"/>
          <w:sz w:val="20"/>
          <w:szCs w:val="20"/>
          <w:lang w:val="en-GB"/>
        </w:rPr>
        <w:t xml:space="preserve">the publication, </w:t>
      </w:r>
      <w:r w:rsidRPr="00FE00CA">
        <w:rPr>
          <w:rFonts w:ascii="Arial" w:hAnsi="Arial"/>
          <w:sz w:val="20"/>
          <w:szCs w:val="20"/>
          <w:lang w:val="en-GB"/>
        </w:rPr>
        <w:t>for a project management fee of 7%</w:t>
      </w:r>
      <w:r w:rsidR="00FF301D">
        <w:rPr>
          <w:rFonts w:ascii="Arial" w:hAnsi="Arial"/>
          <w:sz w:val="20"/>
          <w:szCs w:val="20"/>
          <w:lang w:val="en-GB"/>
        </w:rPr>
        <w:t xml:space="preserve"> and direct costs for project staff and DCCE mandays.</w:t>
      </w:r>
    </w:p>
    <w:p w14:paraId="39385DB5" w14:textId="77777777" w:rsidR="00355909" w:rsidRPr="003E09A1" w:rsidRDefault="00355909" w:rsidP="00355909">
      <w:pPr>
        <w:widowControl w:val="0"/>
        <w:numPr>
          <w:ilvl w:val="1"/>
          <w:numId w:val="34"/>
        </w:numPr>
        <w:tabs>
          <w:tab w:val="left" w:pos="220"/>
          <w:tab w:val="left" w:pos="720"/>
        </w:tabs>
        <w:autoSpaceDE w:val="0"/>
        <w:autoSpaceDN w:val="0"/>
        <w:adjustRightInd w:val="0"/>
        <w:spacing w:after="0" w:line="240" w:lineRule="auto"/>
        <w:rPr>
          <w:rFonts w:ascii="Arial" w:hAnsi="Arial"/>
          <w:sz w:val="20"/>
          <w:szCs w:val="20"/>
          <w:lang w:val="en-GB"/>
        </w:rPr>
      </w:pPr>
      <w:r w:rsidRPr="00FE00CA">
        <w:rPr>
          <w:rFonts w:ascii="Arial" w:hAnsi="Arial"/>
          <w:sz w:val="20"/>
          <w:szCs w:val="20"/>
          <w:lang w:val="en-GB"/>
        </w:rPr>
        <w:t>To invoice sponsorship fees and manage the sponsorsh</w:t>
      </w:r>
      <w:r w:rsidRPr="003E09A1">
        <w:rPr>
          <w:rFonts w:ascii="Arial" w:hAnsi="Arial"/>
          <w:sz w:val="20"/>
          <w:szCs w:val="20"/>
          <w:lang w:val="en-GB"/>
        </w:rPr>
        <w:t>ip fund for the following years</w:t>
      </w:r>
    </w:p>
    <w:p w14:paraId="426FB10F" w14:textId="77777777" w:rsidR="00355909" w:rsidRPr="003E09A1" w:rsidRDefault="00355909" w:rsidP="00355909">
      <w:pPr>
        <w:widowControl w:val="0"/>
        <w:numPr>
          <w:ilvl w:val="1"/>
          <w:numId w:val="34"/>
        </w:numPr>
        <w:tabs>
          <w:tab w:val="left" w:pos="220"/>
          <w:tab w:val="left" w:pos="720"/>
        </w:tabs>
        <w:autoSpaceDE w:val="0"/>
        <w:autoSpaceDN w:val="0"/>
        <w:adjustRightInd w:val="0"/>
        <w:spacing w:after="0" w:line="240" w:lineRule="auto"/>
        <w:rPr>
          <w:rFonts w:ascii="Arial" w:hAnsi="Arial"/>
          <w:sz w:val="20"/>
          <w:szCs w:val="20"/>
          <w:lang w:val="en-GB"/>
        </w:rPr>
      </w:pPr>
      <w:r w:rsidRPr="003E09A1">
        <w:rPr>
          <w:rFonts w:ascii="Arial" w:hAnsi="Arial"/>
          <w:sz w:val="20"/>
          <w:szCs w:val="20"/>
          <w:lang w:val="en-GB"/>
        </w:rPr>
        <w:t>Mange the creation of the publication w</w:t>
      </w:r>
      <w:r w:rsidR="00C53FC6">
        <w:rPr>
          <w:rFonts w:ascii="Arial" w:hAnsi="Arial"/>
          <w:sz w:val="20"/>
          <w:szCs w:val="20"/>
          <w:lang w:val="en-GB"/>
        </w:rPr>
        <w:t>i</w:t>
      </w:r>
      <w:r w:rsidRPr="003E09A1">
        <w:rPr>
          <w:rFonts w:ascii="Arial" w:hAnsi="Arial"/>
          <w:sz w:val="20"/>
          <w:szCs w:val="20"/>
          <w:lang w:val="en-GB"/>
        </w:rPr>
        <w:t>th external and internal authors, experts and organisations</w:t>
      </w:r>
    </w:p>
    <w:p w14:paraId="51E87127" w14:textId="77777777" w:rsidR="00355909" w:rsidRPr="003E09A1" w:rsidRDefault="00355909" w:rsidP="00355909">
      <w:pPr>
        <w:widowControl w:val="0"/>
        <w:numPr>
          <w:ilvl w:val="1"/>
          <w:numId w:val="34"/>
        </w:numPr>
        <w:tabs>
          <w:tab w:val="left" w:pos="220"/>
          <w:tab w:val="left" w:pos="720"/>
        </w:tabs>
        <w:autoSpaceDE w:val="0"/>
        <w:autoSpaceDN w:val="0"/>
        <w:adjustRightInd w:val="0"/>
        <w:spacing w:after="0" w:line="240" w:lineRule="auto"/>
        <w:rPr>
          <w:rFonts w:ascii="Arial" w:hAnsi="Arial"/>
          <w:sz w:val="20"/>
          <w:szCs w:val="20"/>
          <w:lang w:val="en-GB"/>
        </w:rPr>
      </w:pPr>
      <w:r w:rsidRPr="003E09A1">
        <w:rPr>
          <w:rFonts w:ascii="Arial" w:hAnsi="Arial"/>
          <w:sz w:val="20"/>
          <w:szCs w:val="20"/>
          <w:lang w:val="en-GB"/>
        </w:rPr>
        <w:t>Approach and sign sponsors for the publication to cover the development and productions costs and manage any potential excess funds to be put aside for future editions.</w:t>
      </w:r>
    </w:p>
    <w:p w14:paraId="5D49C3CD" w14:textId="77777777" w:rsidR="00355909" w:rsidRPr="003E09A1" w:rsidRDefault="00355909" w:rsidP="00355909">
      <w:pPr>
        <w:widowControl w:val="0"/>
        <w:numPr>
          <w:ilvl w:val="1"/>
          <w:numId w:val="34"/>
        </w:numPr>
        <w:tabs>
          <w:tab w:val="left" w:pos="220"/>
          <w:tab w:val="left" w:pos="720"/>
        </w:tabs>
        <w:autoSpaceDE w:val="0"/>
        <w:autoSpaceDN w:val="0"/>
        <w:adjustRightInd w:val="0"/>
        <w:spacing w:after="0" w:line="240" w:lineRule="auto"/>
        <w:rPr>
          <w:rFonts w:ascii="Arial" w:hAnsi="Arial"/>
          <w:sz w:val="20"/>
          <w:szCs w:val="20"/>
          <w:lang w:val="en-GB"/>
        </w:rPr>
      </w:pPr>
      <w:r w:rsidRPr="003E09A1">
        <w:rPr>
          <w:rFonts w:ascii="Arial" w:hAnsi="Arial"/>
          <w:sz w:val="20"/>
          <w:szCs w:val="20"/>
          <w:lang w:val="en-GB"/>
        </w:rPr>
        <w:t>Promote the publication with organisations, the media and the community.</w:t>
      </w:r>
    </w:p>
    <w:p w14:paraId="71E9791E" w14:textId="77777777" w:rsidR="00355909" w:rsidRPr="003E09A1" w:rsidRDefault="00355909" w:rsidP="00355909">
      <w:pPr>
        <w:widowControl w:val="0"/>
        <w:numPr>
          <w:ilvl w:val="1"/>
          <w:numId w:val="34"/>
        </w:numPr>
        <w:tabs>
          <w:tab w:val="left" w:pos="220"/>
          <w:tab w:val="left" w:pos="720"/>
        </w:tabs>
        <w:autoSpaceDE w:val="0"/>
        <w:autoSpaceDN w:val="0"/>
        <w:adjustRightInd w:val="0"/>
        <w:spacing w:after="0" w:line="240" w:lineRule="auto"/>
        <w:rPr>
          <w:rFonts w:ascii="Arial" w:hAnsi="Arial"/>
          <w:sz w:val="20"/>
          <w:szCs w:val="20"/>
          <w:lang w:val="en-GB"/>
        </w:rPr>
      </w:pPr>
      <w:r w:rsidRPr="003E09A1">
        <w:rPr>
          <w:rFonts w:ascii="Arial" w:hAnsi="Arial"/>
          <w:sz w:val="20"/>
          <w:szCs w:val="20"/>
          <w:lang w:val="en-GB"/>
        </w:rPr>
        <w:t>To the payment a delivery management with suppliers (e.g. Authors, Designers, Printers</w:t>
      </w:r>
      <w:r w:rsidR="00FF301D">
        <w:rPr>
          <w:rFonts w:ascii="Arial" w:hAnsi="Arial"/>
          <w:sz w:val="20"/>
          <w:szCs w:val="20"/>
          <w:lang w:val="en-GB"/>
        </w:rPr>
        <w:t>, project staff located within DCCE</w:t>
      </w:r>
      <w:r w:rsidRPr="003E09A1">
        <w:rPr>
          <w:rFonts w:ascii="Arial" w:hAnsi="Arial"/>
          <w:sz w:val="20"/>
          <w:szCs w:val="20"/>
          <w:lang w:val="en-GB"/>
        </w:rPr>
        <w:t>)</w:t>
      </w:r>
    </w:p>
    <w:p w14:paraId="24D87873" w14:textId="77777777" w:rsidR="00355909" w:rsidRPr="003E09A1" w:rsidRDefault="00FB24D2" w:rsidP="00355909">
      <w:pPr>
        <w:widowControl w:val="0"/>
        <w:numPr>
          <w:ilvl w:val="1"/>
          <w:numId w:val="34"/>
        </w:numPr>
        <w:tabs>
          <w:tab w:val="left" w:pos="220"/>
          <w:tab w:val="left" w:pos="720"/>
        </w:tabs>
        <w:autoSpaceDE w:val="0"/>
        <w:autoSpaceDN w:val="0"/>
        <w:adjustRightInd w:val="0"/>
        <w:spacing w:after="0" w:line="240" w:lineRule="auto"/>
        <w:rPr>
          <w:rFonts w:ascii="Arial" w:hAnsi="Arial"/>
          <w:sz w:val="20"/>
          <w:szCs w:val="20"/>
          <w:lang w:val="en-GB"/>
        </w:rPr>
      </w:pPr>
      <w:r>
        <w:rPr>
          <w:rFonts w:ascii="Arial" w:hAnsi="Arial"/>
          <w:sz w:val="20"/>
          <w:szCs w:val="20"/>
          <w:lang w:val="en-GB"/>
        </w:rPr>
        <w:t xml:space="preserve">Secure the presence of </w:t>
      </w:r>
      <w:r w:rsidR="00355909" w:rsidRPr="003E09A1">
        <w:rPr>
          <w:rFonts w:ascii="Arial" w:hAnsi="Arial"/>
          <w:sz w:val="20"/>
          <w:szCs w:val="20"/>
          <w:lang w:val="en-GB"/>
        </w:rPr>
        <w:t>Waleed Salman</w:t>
      </w:r>
      <w:r>
        <w:rPr>
          <w:rFonts w:ascii="Arial" w:hAnsi="Arial"/>
          <w:sz w:val="20"/>
          <w:szCs w:val="20"/>
          <w:lang w:val="en-GB"/>
        </w:rPr>
        <w:t>, Chairman of DCCE</w:t>
      </w:r>
      <w:r w:rsidR="00355909" w:rsidRPr="003E09A1">
        <w:rPr>
          <w:rFonts w:ascii="Arial" w:hAnsi="Arial"/>
          <w:sz w:val="20"/>
          <w:szCs w:val="20"/>
          <w:lang w:val="en-GB"/>
        </w:rPr>
        <w:t xml:space="preserve"> or representative at press conference in June 2013, Dubai UAE</w:t>
      </w:r>
    </w:p>
    <w:p w14:paraId="1F9193B2" w14:textId="77777777" w:rsidR="00355909" w:rsidRPr="003E09A1" w:rsidRDefault="00FB24D2" w:rsidP="00355909">
      <w:pPr>
        <w:widowControl w:val="0"/>
        <w:numPr>
          <w:ilvl w:val="1"/>
          <w:numId w:val="34"/>
        </w:numPr>
        <w:tabs>
          <w:tab w:val="left" w:pos="220"/>
          <w:tab w:val="left" w:pos="720"/>
        </w:tabs>
        <w:autoSpaceDE w:val="0"/>
        <w:autoSpaceDN w:val="0"/>
        <w:adjustRightInd w:val="0"/>
        <w:spacing w:after="0" w:line="240" w:lineRule="auto"/>
        <w:rPr>
          <w:rFonts w:ascii="Arial" w:hAnsi="Arial"/>
          <w:sz w:val="20"/>
          <w:szCs w:val="20"/>
          <w:lang w:val="en-GB"/>
        </w:rPr>
      </w:pPr>
      <w:r>
        <w:rPr>
          <w:rFonts w:ascii="Arial" w:hAnsi="Arial"/>
          <w:sz w:val="20"/>
          <w:szCs w:val="20"/>
          <w:lang w:val="en-GB"/>
        </w:rPr>
        <w:t>Secure the presence of </w:t>
      </w:r>
      <w:r w:rsidR="00355909" w:rsidRPr="003E09A1">
        <w:rPr>
          <w:rFonts w:ascii="Arial" w:hAnsi="Arial"/>
          <w:sz w:val="20"/>
          <w:szCs w:val="20"/>
          <w:lang w:val="en-GB"/>
        </w:rPr>
        <w:t>Waleed Salman</w:t>
      </w:r>
      <w:r>
        <w:rPr>
          <w:rFonts w:ascii="Arial" w:hAnsi="Arial"/>
          <w:sz w:val="20"/>
          <w:szCs w:val="20"/>
          <w:lang w:val="en-GB"/>
        </w:rPr>
        <w:t>, Chairman of DCCE</w:t>
      </w:r>
      <w:r w:rsidR="00355909" w:rsidRPr="003E09A1">
        <w:rPr>
          <w:rFonts w:ascii="Arial" w:hAnsi="Arial"/>
          <w:sz w:val="20"/>
          <w:szCs w:val="20"/>
          <w:lang w:val="en-GB"/>
        </w:rPr>
        <w:t> or representative at launch event on October 22nd 2013, Dubai UAE</w:t>
      </w:r>
    </w:p>
    <w:p w14:paraId="2EDBC4D2" w14:textId="77777777" w:rsidR="00355909" w:rsidRPr="003E09A1" w:rsidRDefault="00355909" w:rsidP="007C5CB4">
      <w:pPr>
        <w:pStyle w:val="ListParagraph"/>
        <w:numPr>
          <w:ilvl w:val="1"/>
          <w:numId w:val="34"/>
        </w:numPr>
        <w:rPr>
          <w:rFonts w:ascii="Arial" w:hAnsi="Arial"/>
          <w:sz w:val="20"/>
          <w:szCs w:val="20"/>
          <w:lang w:val="en-GB"/>
        </w:rPr>
      </w:pPr>
      <w:r w:rsidRPr="003E09A1">
        <w:rPr>
          <w:rFonts w:ascii="Arial" w:hAnsi="Arial"/>
          <w:sz w:val="20"/>
          <w:szCs w:val="20"/>
          <w:lang w:val="en-GB"/>
        </w:rPr>
        <w:t>DCCE branding and logo in the publication (cover) and contribution. E.g. "created in collaboration with DCCE</w:t>
      </w:r>
      <w:r w:rsidR="00FB24D2">
        <w:rPr>
          <w:rFonts w:ascii="Arial" w:hAnsi="Arial"/>
          <w:sz w:val="20"/>
          <w:szCs w:val="20"/>
          <w:lang w:val="en-GB"/>
        </w:rPr>
        <w:t>”</w:t>
      </w:r>
    </w:p>
    <w:p w14:paraId="401A65C2" w14:textId="77777777" w:rsidR="00AA19FA" w:rsidRPr="003E09A1" w:rsidRDefault="00AA19FA" w:rsidP="001B0AC1">
      <w:pPr>
        <w:pStyle w:val="ListParagraph"/>
        <w:spacing w:after="0" w:line="240" w:lineRule="auto"/>
        <w:ind w:left="360"/>
        <w:jc w:val="both"/>
        <w:rPr>
          <w:rFonts w:ascii="Arial" w:hAnsi="Arial"/>
          <w:sz w:val="20"/>
          <w:szCs w:val="20"/>
        </w:rPr>
      </w:pPr>
    </w:p>
    <w:p w14:paraId="4FBEA987" w14:textId="77777777" w:rsidR="00085F3D" w:rsidRDefault="00085F3D" w:rsidP="003D335E">
      <w:pPr>
        <w:spacing w:after="0" w:line="240" w:lineRule="auto"/>
        <w:jc w:val="both"/>
        <w:rPr>
          <w:rFonts w:ascii="Arial" w:hAnsi="Arial"/>
          <w:sz w:val="20"/>
          <w:szCs w:val="20"/>
        </w:rPr>
      </w:pPr>
    </w:p>
    <w:p w14:paraId="607A8904" w14:textId="77777777" w:rsidR="003D335E" w:rsidRDefault="003D335E" w:rsidP="003D335E">
      <w:pPr>
        <w:pStyle w:val="ListParagraph"/>
        <w:numPr>
          <w:ilvl w:val="0"/>
          <w:numId w:val="1"/>
        </w:numPr>
        <w:spacing w:after="0" w:line="240" w:lineRule="auto"/>
        <w:jc w:val="both"/>
        <w:rPr>
          <w:rFonts w:ascii="Arial" w:hAnsi="Arial"/>
          <w:sz w:val="20"/>
          <w:szCs w:val="20"/>
        </w:rPr>
      </w:pPr>
      <w:r w:rsidRPr="003D335E">
        <w:rPr>
          <w:rFonts w:ascii="Arial" w:hAnsi="Arial"/>
          <w:sz w:val="20"/>
          <w:szCs w:val="20"/>
        </w:rPr>
        <w:t xml:space="preserve">With regard to project duration, the Project Document stipulates a start date to the ‘Promoting Low Carbon Development in Dubai’ project of October 1st 2010 and an end-date of September 30th 2012. The Project Document was actually signed on January 17th 2011 and DCCE subsequently requested a project start-date of April 1st 2011. Given that </w:t>
      </w:r>
      <w:r w:rsidR="001B0AC1">
        <w:rPr>
          <w:rFonts w:ascii="Arial" w:hAnsi="Arial"/>
          <w:sz w:val="20"/>
          <w:szCs w:val="20"/>
        </w:rPr>
        <w:t>advocacy and experience sharing activities will take place throughout 2013</w:t>
      </w:r>
      <w:r w:rsidRPr="003D335E">
        <w:rPr>
          <w:rFonts w:ascii="Arial" w:hAnsi="Arial"/>
          <w:sz w:val="20"/>
          <w:szCs w:val="20"/>
        </w:rPr>
        <w:t xml:space="preserve">, UNDP </w:t>
      </w:r>
      <w:r w:rsidR="00FB24D2">
        <w:rPr>
          <w:rFonts w:ascii="Arial" w:hAnsi="Arial"/>
          <w:sz w:val="20"/>
          <w:szCs w:val="20"/>
        </w:rPr>
        <w:t>and DCCE propose</w:t>
      </w:r>
      <w:r w:rsidRPr="003D335E">
        <w:rPr>
          <w:rFonts w:ascii="Arial" w:hAnsi="Arial"/>
          <w:sz w:val="20"/>
          <w:szCs w:val="20"/>
        </w:rPr>
        <w:t xml:space="preserve"> that the end-date of the project be extended until December 31st 201</w:t>
      </w:r>
      <w:r w:rsidR="0090496E">
        <w:rPr>
          <w:rFonts w:ascii="Arial" w:hAnsi="Arial"/>
          <w:sz w:val="20"/>
          <w:szCs w:val="20"/>
        </w:rPr>
        <w:t>3</w:t>
      </w:r>
      <w:r w:rsidR="00FB24D2">
        <w:rPr>
          <w:rFonts w:ascii="Arial" w:hAnsi="Arial"/>
          <w:sz w:val="20"/>
          <w:szCs w:val="20"/>
        </w:rPr>
        <w:t>.</w:t>
      </w:r>
      <w:r w:rsidRPr="003D335E">
        <w:rPr>
          <w:rFonts w:ascii="Arial" w:hAnsi="Arial"/>
          <w:sz w:val="20"/>
          <w:szCs w:val="20"/>
        </w:rPr>
        <w:t xml:space="preserve"> This end-date can later be extended on the mutual agreement of </w:t>
      </w:r>
      <w:r w:rsidR="0074043F">
        <w:rPr>
          <w:rFonts w:ascii="Arial" w:hAnsi="Arial"/>
          <w:sz w:val="20"/>
          <w:szCs w:val="20"/>
        </w:rPr>
        <w:t xml:space="preserve">DSCE, </w:t>
      </w:r>
      <w:r w:rsidRPr="003D335E">
        <w:rPr>
          <w:rFonts w:ascii="Arial" w:hAnsi="Arial"/>
          <w:sz w:val="20"/>
          <w:szCs w:val="20"/>
        </w:rPr>
        <w:t>DCCE and UNDP, depending on project and budget circumstances.</w:t>
      </w:r>
      <w:r w:rsidR="00C209D5">
        <w:rPr>
          <w:rFonts w:ascii="Arial" w:hAnsi="Arial"/>
          <w:sz w:val="20"/>
          <w:szCs w:val="20"/>
        </w:rPr>
        <w:t xml:space="preserve"> </w:t>
      </w:r>
    </w:p>
    <w:p w14:paraId="57E74AA6" w14:textId="77777777" w:rsidR="003D335E" w:rsidRPr="003D335E" w:rsidRDefault="003D335E" w:rsidP="003D335E">
      <w:pPr>
        <w:spacing w:after="0" w:line="240" w:lineRule="auto"/>
        <w:rPr>
          <w:rFonts w:ascii="Arial" w:hAnsi="Arial"/>
          <w:sz w:val="20"/>
          <w:szCs w:val="20"/>
        </w:rPr>
      </w:pPr>
    </w:p>
    <w:p w14:paraId="5F27A73B" w14:textId="77777777" w:rsidR="00F11BF7" w:rsidRDefault="0064018E">
      <w:pPr>
        <w:pStyle w:val="ListParagraph"/>
        <w:numPr>
          <w:ilvl w:val="0"/>
          <w:numId w:val="1"/>
        </w:numPr>
        <w:spacing w:after="0" w:line="240" w:lineRule="auto"/>
        <w:jc w:val="both"/>
        <w:rPr>
          <w:rFonts w:ascii="Arial" w:hAnsi="Arial"/>
          <w:sz w:val="20"/>
          <w:szCs w:val="20"/>
        </w:rPr>
      </w:pPr>
      <w:r w:rsidRPr="0064018E">
        <w:rPr>
          <w:rFonts w:ascii="Arial" w:hAnsi="Arial"/>
          <w:sz w:val="20"/>
          <w:szCs w:val="20"/>
        </w:rPr>
        <w:t>The operationally finalized outputs of the project will not be affected by this Amendment.</w:t>
      </w:r>
      <w:commentRangeStart w:id="1"/>
      <w:r w:rsidR="00CF2C51">
        <w:rPr>
          <w:rFonts w:ascii="Arial" w:hAnsi="Arial"/>
          <w:sz w:val="20"/>
          <w:szCs w:val="20"/>
        </w:rPr>
        <w:t>.</w:t>
      </w:r>
    </w:p>
    <w:commentRangeEnd w:id="1"/>
    <w:p w14:paraId="0F4775FA" w14:textId="77777777" w:rsidR="003D335E" w:rsidRDefault="0074043F" w:rsidP="009D4303">
      <w:pPr>
        <w:spacing w:after="0" w:line="240" w:lineRule="auto"/>
        <w:jc w:val="both"/>
        <w:rPr>
          <w:rFonts w:ascii="Arial" w:hAnsi="Arial"/>
          <w:sz w:val="20"/>
          <w:szCs w:val="20"/>
        </w:rPr>
      </w:pPr>
      <w:r>
        <w:rPr>
          <w:rStyle w:val="CommentReference"/>
        </w:rPr>
        <w:commentReference w:id="1"/>
      </w:r>
    </w:p>
    <w:p w14:paraId="4385AEBE" w14:textId="77777777" w:rsidR="00252145" w:rsidRDefault="00252145">
      <w:pPr>
        <w:spacing w:after="0" w:line="240" w:lineRule="auto"/>
        <w:rPr>
          <w:rFonts w:ascii="Arial" w:hAnsi="Arial"/>
          <w:b/>
          <w:sz w:val="20"/>
          <w:szCs w:val="20"/>
        </w:rPr>
      </w:pPr>
      <w:r>
        <w:rPr>
          <w:rFonts w:ascii="Arial" w:hAnsi="Arial"/>
          <w:b/>
          <w:sz w:val="20"/>
          <w:szCs w:val="20"/>
        </w:rPr>
        <w:br w:type="page"/>
      </w:r>
    </w:p>
    <w:p w14:paraId="7A8D8E54" w14:textId="77777777" w:rsidR="003C5DE8" w:rsidRDefault="00A815B8" w:rsidP="003C5DE8">
      <w:pPr>
        <w:spacing w:after="0" w:line="240" w:lineRule="auto"/>
        <w:jc w:val="both"/>
        <w:rPr>
          <w:rFonts w:ascii="Arial" w:hAnsi="Arial"/>
          <w:b/>
          <w:sz w:val="20"/>
          <w:szCs w:val="20"/>
        </w:rPr>
      </w:pPr>
      <w:r>
        <w:rPr>
          <w:rFonts w:ascii="Arial" w:hAnsi="Arial"/>
          <w:b/>
          <w:sz w:val="20"/>
          <w:szCs w:val="20"/>
        </w:rPr>
        <w:lastRenderedPageBreak/>
        <w:t>Conclusions</w:t>
      </w:r>
    </w:p>
    <w:p w14:paraId="239A2E85" w14:textId="77777777" w:rsidR="00C209D5" w:rsidRPr="003C5DE8" w:rsidRDefault="00C209D5" w:rsidP="003C5DE8">
      <w:pPr>
        <w:spacing w:after="0" w:line="240" w:lineRule="auto"/>
        <w:jc w:val="both"/>
        <w:rPr>
          <w:rFonts w:ascii="Arial" w:hAnsi="Arial"/>
          <w:b/>
          <w:sz w:val="20"/>
          <w:szCs w:val="20"/>
        </w:rPr>
      </w:pPr>
    </w:p>
    <w:p w14:paraId="6CF75D7C" w14:textId="77777777" w:rsidR="00341DFB" w:rsidRDefault="003C5DE8" w:rsidP="00CB6470">
      <w:pPr>
        <w:pStyle w:val="ListParagraph"/>
        <w:numPr>
          <w:ilvl w:val="0"/>
          <w:numId w:val="1"/>
        </w:numPr>
        <w:spacing w:after="0" w:line="240" w:lineRule="auto"/>
        <w:jc w:val="both"/>
        <w:rPr>
          <w:rFonts w:ascii="Arial" w:hAnsi="Arial"/>
          <w:sz w:val="20"/>
          <w:szCs w:val="20"/>
        </w:rPr>
      </w:pPr>
      <w:r>
        <w:rPr>
          <w:rFonts w:ascii="Arial" w:hAnsi="Arial"/>
          <w:sz w:val="20"/>
          <w:szCs w:val="20"/>
        </w:rPr>
        <w:t xml:space="preserve">The revised approach outlined above is intended </w:t>
      </w:r>
      <w:r w:rsidR="004A3F73">
        <w:rPr>
          <w:rFonts w:ascii="Arial" w:hAnsi="Arial"/>
          <w:sz w:val="20"/>
          <w:szCs w:val="20"/>
        </w:rPr>
        <w:t>to extend the collaboration for the</w:t>
      </w:r>
      <w:r w:rsidR="007A6C7D">
        <w:rPr>
          <w:rFonts w:ascii="Arial" w:hAnsi="Arial"/>
          <w:sz w:val="20"/>
          <w:szCs w:val="20"/>
        </w:rPr>
        <w:t xml:space="preserve"> </w:t>
      </w:r>
      <w:r w:rsidR="001A202A" w:rsidRPr="00D53E88">
        <w:rPr>
          <w:rFonts w:ascii="Arial" w:hAnsi="Arial"/>
          <w:sz w:val="20"/>
          <w:szCs w:val="20"/>
        </w:rPr>
        <w:t>‘</w:t>
      </w:r>
      <w:r w:rsidR="001A202A" w:rsidRPr="00D53E88">
        <w:rPr>
          <w:rFonts w:ascii="Arial" w:hAnsi="Arial"/>
          <w:bCs/>
          <w:sz w:val="20"/>
          <w:szCs w:val="20"/>
        </w:rPr>
        <w:t xml:space="preserve">Promoting Low-Carbon Development in Dubai’ </w:t>
      </w:r>
      <w:r w:rsidR="001A202A" w:rsidRPr="00A85D57">
        <w:rPr>
          <w:rFonts w:ascii="Arial" w:hAnsi="Arial"/>
          <w:sz w:val="20"/>
          <w:szCs w:val="20"/>
        </w:rPr>
        <w:t>project</w:t>
      </w:r>
      <w:r w:rsidR="004A3F73">
        <w:rPr>
          <w:rFonts w:ascii="Arial" w:hAnsi="Arial"/>
          <w:sz w:val="20"/>
          <w:szCs w:val="20"/>
        </w:rPr>
        <w:t xml:space="preserve"> by advocacy, knowledge sharing and experience exchange. </w:t>
      </w:r>
      <w:r w:rsidR="009D4303">
        <w:rPr>
          <w:rFonts w:ascii="Arial" w:hAnsi="Arial"/>
          <w:sz w:val="20"/>
          <w:szCs w:val="20"/>
        </w:rPr>
        <w:t>This approach is in line with the discussions held between UNDP</w:t>
      </w:r>
      <w:r w:rsidR="00CD2E15">
        <w:rPr>
          <w:rFonts w:ascii="Arial" w:hAnsi="Arial"/>
          <w:sz w:val="20"/>
          <w:szCs w:val="20"/>
        </w:rPr>
        <w:t xml:space="preserve">, </w:t>
      </w:r>
      <w:r w:rsidR="009D4303">
        <w:rPr>
          <w:rFonts w:ascii="Arial" w:hAnsi="Arial"/>
          <w:sz w:val="20"/>
          <w:szCs w:val="20"/>
        </w:rPr>
        <w:t xml:space="preserve">DCCE </w:t>
      </w:r>
      <w:r w:rsidR="00CD2E15">
        <w:rPr>
          <w:rFonts w:ascii="Arial" w:hAnsi="Arial"/>
          <w:sz w:val="20"/>
          <w:szCs w:val="20"/>
        </w:rPr>
        <w:t>and DSCE</w:t>
      </w:r>
      <w:r w:rsidR="007A6C7D">
        <w:rPr>
          <w:rFonts w:ascii="Arial" w:hAnsi="Arial"/>
          <w:sz w:val="20"/>
          <w:szCs w:val="20"/>
        </w:rPr>
        <w:t xml:space="preserve"> </w:t>
      </w:r>
      <w:r w:rsidR="00CD2E15">
        <w:rPr>
          <w:rFonts w:ascii="Arial" w:hAnsi="Arial"/>
          <w:sz w:val="20"/>
          <w:szCs w:val="20"/>
        </w:rPr>
        <w:t>in January 2013 and endorsed by the memo DSCE</w:t>
      </w:r>
      <w:r w:rsidR="00D833A7">
        <w:rPr>
          <w:rFonts w:ascii="Arial" w:hAnsi="Arial"/>
          <w:sz w:val="20"/>
          <w:szCs w:val="20"/>
        </w:rPr>
        <w:t xml:space="preserve"> 011/2013 (Annex)</w:t>
      </w:r>
      <w:r w:rsidR="009D4303">
        <w:rPr>
          <w:rFonts w:ascii="Arial" w:hAnsi="Arial"/>
          <w:sz w:val="20"/>
          <w:szCs w:val="20"/>
        </w:rPr>
        <w:t xml:space="preserve">. </w:t>
      </w:r>
    </w:p>
    <w:p w14:paraId="68CA4E96" w14:textId="77777777" w:rsidR="00EB6603" w:rsidRDefault="00EB6603">
      <w:pPr>
        <w:pStyle w:val="ListParagraph"/>
        <w:spacing w:after="0" w:line="240" w:lineRule="auto"/>
        <w:ind w:left="360"/>
        <w:jc w:val="both"/>
        <w:rPr>
          <w:rFonts w:ascii="Arial" w:hAnsi="Arial"/>
          <w:sz w:val="20"/>
          <w:szCs w:val="20"/>
        </w:rPr>
      </w:pPr>
    </w:p>
    <w:p w14:paraId="3435CA1A" w14:textId="77777777" w:rsidR="00B02CA9" w:rsidRPr="00B30319" w:rsidRDefault="0074043F" w:rsidP="00B02CA9">
      <w:pPr>
        <w:pStyle w:val="ListParagraph"/>
        <w:numPr>
          <w:ilvl w:val="0"/>
          <w:numId w:val="1"/>
        </w:numPr>
        <w:spacing w:after="0" w:line="240" w:lineRule="auto"/>
        <w:jc w:val="both"/>
        <w:rPr>
          <w:rFonts w:ascii="Arial" w:hAnsi="Arial"/>
          <w:sz w:val="20"/>
          <w:szCs w:val="20"/>
        </w:rPr>
      </w:pPr>
      <w:r>
        <w:rPr>
          <w:rFonts w:ascii="Arial" w:hAnsi="Arial"/>
          <w:sz w:val="20"/>
          <w:szCs w:val="20"/>
        </w:rPr>
        <w:t xml:space="preserve">The </w:t>
      </w:r>
      <w:r w:rsidR="004238EF">
        <w:rPr>
          <w:rFonts w:ascii="Arial" w:hAnsi="Arial"/>
          <w:sz w:val="20"/>
          <w:szCs w:val="20"/>
        </w:rPr>
        <w:t xml:space="preserve">original </w:t>
      </w:r>
      <w:r w:rsidR="009B4465">
        <w:rPr>
          <w:rFonts w:ascii="Arial" w:hAnsi="Arial"/>
          <w:sz w:val="20"/>
          <w:szCs w:val="20"/>
        </w:rPr>
        <w:t>Project Document</w:t>
      </w:r>
      <w:r w:rsidR="004238EF">
        <w:rPr>
          <w:rFonts w:ascii="Arial" w:hAnsi="Arial"/>
          <w:sz w:val="20"/>
          <w:szCs w:val="20"/>
        </w:rPr>
        <w:t xml:space="preserve"> dated 17 January, 2011</w:t>
      </w:r>
      <w:r>
        <w:rPr>
          <w:rFonts w:ascii="Arial" w:hAnsi="Arial"/>
          <w:sz w:val="20"/>
          <w:szCs w:val="20"/>
        </w:rPr>
        <w:t xml:space="preserve"> and </w:t>
      </w:r>
      <w:r w:rsidR="004238EF">
        <w:rPr>
          <w:rFonts w:ascii="Arial" w:hAnsi="Arial"/>
          <w:sz w:val="20"/>
          <w:szCs w:val="20"/>
        </w:rPr>
        <w:t xml:space="preserve">its </w:t>
      </w:r>
      <w:r>
        <w:rPr>
          <w:rFonts w:ascii="Arial" w:hAnsi="Arial"/>
          <w:sz w:val="20"/>
          <w:szCs w:val="20"/>
        </w:rPr>
        <w:t>addendums</w:t>
      </w:r>
      <w:r w:rsidR="009B4465">
        <w:rPr>
          <w:rFonts w:ascii="Arial" w:hAnsi="Arial"/>
          <w:sz w:val="20"/>
          <w:szCs w:val="20"/>
        </w:rPr>
        <w:t xml:space="preserve"> </w:t>
      </w:r>
      <w:r w:rsidR="004238EF">
        <w:rPr>
          <w:rFonts w:ascii="Arial" w:hAnsi="Arial"/>
          <w:sz w:val="20"/>
          <w:szCs w:val="20"/>
        </w:rPr>
        <w:t xml:space="preserve">shall be governed and construed in accordance with the laws of Dubai and </w:t>
      </w:r>
      <w:r w:rsidR="00B30319">
        <w:rPr>
          <w:rFonts w:ascii="Arial" w:hAnsi="Arial"/>
          <w:sz w:val="20"/>
          <w:szCs w:val="20"/>
        </w:rPr>
        <w:t xml:space="preserve">the </w:t>
      </w:r>
      <w:r w:rsidR="004238EF">
        <w:rPr>
          <w:rFonts w:ascii="Arial" w:hAnsi="Arial"/>
          <w:sz w:val="20"/>
          <w:szCs w:val="20"/>
        </w:rPr>
        <w:t>UAE</w:t>
      </w:r>
      <w:r w:rsidR="00B30319">
        <w:rPr>
          <w:rFonts w:ascii="Arial" w:hAnsi="Arial"/>
          <w:sz w:val="20"/>
          <w:szCs w:val="20"/>
        </w:rPr>
        <w:t>.</w:t>
      </w:r>
    </w:p>
    <w:p w14:paraId="0E9719B8" w14:textId="77777777" w:rsidR="00C209D5" w:rsidRDefault="00C209D5">
      <w:pPr>
        <w:spacing w:after="0" w:line="240" w:lineRule="auto"/>
        <w:jc w:val="both"/>
        <w:rPr>
          <w:rFonts w:ascii="Arial" w:hAnsi="Arial"/>
          <w:sz w:val="20"/>
          <w:szCs w:val="20"/>
        </w:rPr>
      </w:pPr>
    </w:p>
    <w:p w14:paraId="55C26C41" w14:textId="77777777" w:rsidR="00C209D5" w:rsidRDefault="00C209D5">
      <w:pPr>
        <w:spacing w:after="0" w:line="240" w:lineRule="auto"/>
        <w:jc w:val="both"/>
        <w:rPr>
          <w:rFonts w:ascii="Arial" w:hAnsi="Arial"/>
          <w:sz w:val="20"/>
          <w:szCs w:val="20"/>
        </w:rPr>
      </w:pPr>
    </w:p>
    <w:p w14:paraId="1EBFCD3C" w14:textId="77777777" w:rsidR="00C209D5" w:rsidRDefault="00C209D5">
      <w:pPr>
        <w:spacing w:after="0" w:line="240" w:lineRule="auto"/>
        <w:jc w:val="both"/>
        <w:rPr>
          <w:rFonts w:ascii="Arial" w:hAnsi="Arial"/>
          <w:sz w:val="20"/>
          <w:szCs w:val="20"/>
        </w:rPr>
      </w:pPr>
    </w:p>
    <w:p w14:paraId="3F31458C" w14:textId="77777777" w:rsidR="00EB6603" w:rsidRDefault="00A4068F">
      <w:pPr>
        <w:spacing w:after="0" w:line="240" w:lineRule="auto"/>
        <w:jc w:val="both"/>
        <w:rPr>
          <w:rFonts w:ascii="Arial" w:hAnsi="Arial"/>
          <w:sz w:val="20"/>
          <w:szCs w:val="20"/>
        </w:rPr>
      </w:pPr>
      <w:r>
        <w:rPr>
          <w:rFonts w:ascii="Arial" w:hAnsi="Arial"/>
          <w:sz w:val="20"/>
          <w:szCs w:val="20"/>
        </w:rPr>
        <w:t xml:space="preserve">   </w:t>
      </w:r>
      <w:r w:rsidR="004238EF" w:rsidRPr="00B30319">
        <w:rPr>
          <w:rFonts w:ascii="Arial" w:hAnsi="Arial"/>
          <w:sz w:val="20"/>
          <w:szCs w:val="20"/>
        </w:rPr>
        <w:t>Agreed and Signed by the Parties on this 13</w:t>
      </w:r>
      <w:r w:rsidR="00825AA2" w:rsidRPr="00825AA2">
        <w:rPr>
          <w:rFonts w:ascii="Arial" w:hAnsi="Arial"/>
          <w:sz w:val="20"/>
          <w:szCs w:val="20"/>
          <w:vertAlign w:val="superscript"/>
        </w:rPr>
        <w:t>th</w:t>
      </w:r>
      <w:r w:rsidR="004238EF" w:rsidRPr="00B30319">
        <w:rPr>
          <w:rFonts w:ascii="Arial" w:hAnsi="Arial"/>
          <w:sz w:val="20"/>
          <w:szCs w:val="20"/>
        </w:rPr>
        <w:t xml:space="preserve">May 2013 in Dubai </w:t>
      </w:r>
    </w:p>
    <w:p w14:paraId="6045E206" w14:textId="77777777" w:rsidR="00341DFB" w:rsidRPr="00B30319" w:rsidRDefault="00341DFB" w:rsidP="00CB6470">
      <w:pPr>
        <w:spacing w:after="0" w:line="240" w:lineRule="auto"/>
        <w:jc w:val="both"/>
        <w:rPr>
          <w:rFonts w:ascii="Arial" w:hAnsi="Arial"/>
          <w:sz w:val="20"/>
          <w:szCs w:val="20"/>
        </w:rPr>
      </w:pPr>
    </w:p>
    <w:p w14:paraId="73FCFC09" w14:textId="77777777" w:rsidR="00341DFB" w:rsidRPr="00B30319" w:rsidRDefault="00341DFB" w:rsidP="00CB6470">
      <w:pPr>
        <w:spacing w:after="0" w:line="240" w:lineRule="auto"/>
        <w:jc w:val="both"/>
        <w:rPr>
          <w:rFonts w:ascii="Arial" w:hAnsi="Arial"/>
          <w:sz w:val="20"/>
          <w:szCs w:val="20"/>
        </w:rPr>
      </w:pPr>
    </w:p>
    <w:p w14:paraId="4B5DC8C6" w14:textId="77777777" w:rsidR="00341DFB" w:rsidRPr="00B30319" w:rsidRDefault="00341DFB" w:rsidP="00CB6470">
      <w:pPr>
        <w:spacing w:after="0" w:line="240" w:lineRule="auto"/>
        <w:jc w:val="both"/>
        <w:rPr>
          <w:rFonts w:ascii="Arial" w:hAnsi="Arial"/>
          <w:sz w:val="20"/>
          <w:szCs w:val="20"/>
        </w:rPr>
      </w:pPr>
    </w:p>
    <w:p w14:paraId="67EC3629" w14:textId="77777777" w:rsidR="00CB6470" w:rsidRPr="00B30319" w:rsidRDefault="00CB6470" w:rsidP="00CB6470">
      <w:pPr>
        <w:spacing w:after="0" w:line="240" w:lineRule="auto"/>
        <w:rPr>
          <w:rFonts w:ascii="Arial" w:hAnsi="Arial"/>
          <w:sz w:val="20"/>
          <w:szCs w:val="20"/>
        </w:rPr>
      </w:pPr>
    </w:p>
    <w:p w14:paraId="6BE6A1C0" w14:textId="77777777" w:rsidR="00CB6470" w:rsidRPr="00B30319" w:rsidRDefault="00CB6470" w:rsidP="00CB6470">
      <w:pPr>
        <w:pBdr>
          <w:bottom w:val="single" w:sz="4" w:space="4" w:color="auto"/>
        </w:pBdr>
        <w:rPr>
          <w:rFonts w:ascii="Arial" w:hAnsi="Arial"/>
          <w:sz w:val="20"/>
          <w:szCs w:val="20"/>
        </w:rPr>
      </w:pPr>
      <w:r w:rsidRPr="00B30319">
        <w:rPr>
          <w:rFonts w:ascii="Arial" w:hAnsi="Arial"/>
          <w:sz w:val="20"/>
          <w:szCs w:val="20"/>
        </w:rPr>
        <w:t xml:space="preserve">Agreed by Supreme Energy </w:t>
      </w:r>
      <w:r w:rsidR="003F73E5">
        <w:rPr>
          <w:rFonts w:ascii="Arial" w:hAnsi="Arial"/>
          <w:sz w:val="20"/>
          <w:szCs w:val="20"/>
        </w:rPr>
        <w:t>Council of Dubai:</w:t>
      </w:r>
    </w:p>
    <w:p w14:paraId="09D8414F" w14:textId="77777777" w:rsidR="00CB6470" w:rsidRPr="00B30319" w:rsidRDefault="00CB6470" w:rsidP="00CB6470">
      <w:pPr>
        <w:rPr>
          <w:rFonts w:ascii="Arial" w:hAnsi="Arial"/>
          <w:sz w:val="20"/>
          <w:szCs w:val="20"/>
        </w:rPr>
      </w:pPr>
    </w:p>
    <w:p w14:paraId="484E1F3B" w14:textId="77777777" w:rsidR="00CB6470" w:rsidRPr="00B30319" w:rsidRDefault="00CB6470" w:rsidP="00CB6470">
      <w:pPr>
        <w:pBdr>
          <w:bottom w:val="single" w:sz="4" w:space="1" w:color="auto"/>
        </w:pBdr>
        <w:rPr>
          <w:rFonts w:ascii="Arial" w:hAnsi="Arial"/>
          <w:sz w:val="20"/>
          <w:szCs w:val="20"/>
        </w:rPr>
      </w:pPr>
    </w:p>
    <w:p w14:paraId="781108BA" w14:textId="77777777" w:rsidR="00CB6470" w:rsidRPr="00D53E88" w:rsidRDefault="003F73E5" w:rsidP="00CB6470">
      <w:pPr>
        <w:pBdr>
          <w:bottom w:val="single" w:sz="4" w:space="1" w:color="auto"/>
        </w:pBdr>
        <w:rPr>
          <w:rFonts w:ascii="Arial" w:hAnsi="Arial"/>
          <w:sz w:val="20"/>
          <w:szCs w:val="20"/>
        </w:rPr>
      </w:pPr>
      <w:r>
        <w:rPr>
          <w:rFonts w:ascii="Arial" w:hAnsi="Arial"/>
          <w:sz w:val="20"/>
          <w:szCs w:val="20"/>
        </w:rPr>
        <w:t xml:space="preserve">Agreed by Dubai Carbon Centre of Excellence </w:t>
      </w:r>
      <w:r w:rsidR="00CB6470">
        <w:rPr>
          <w:rFonts w:ascii="Arial" w:hAnsi="Arial"/>
          <w:sz w:val="20"/>
          <w:szCs w:val="20"/>
        </w:rPr>
        <w:t>(DCCE)</w:t>
      </w:r>
      <w:r w:rsidR="00CB6470" w:rsidRPr="00D53E88">
        <w:rPr>
          <w:rFonts w:ascii="Arial" w:hAnsi="Arial"/>
          <w:sz w:val="20"/>
          <w:szCs w:val="20"/>
        </w:rPr>
        <w:t>:</w:t>
      </w:r>
    </w:p>
    <w:p w14:paraId="4088AFCC" w14:textId="77777777" w:rsidR="00CB6470" w:rsidRPr="00D53E88" w:rsidRDefault="00CB6470" w:rsidP="00CB6470">
      <w:pPr>
        <w:rPr>
          <w:rFonts w:ascii="Arial" w:hAnsi="Arial"/>
          <w:sz w:val="20"/>
          <w:szCs w:val="20"/>
        </w:rPr>
      </w:pPr>
    </w:p>
    <w:p w14:paraId="56CCF20F" w14:textId="77777777" w:rsidR="00CB6470" w:rsidRDefault="00CB6470" w:rsidP="00CB6470">
      <w:pPr>
        <w:pBdr>
          <w:bottom w:val="single" w:sz="4" w:space="0" w:color="auto"/>
        </w:pBdr>
        <w:rPr>
          <w:rFonts w:ascii="Arial" w:hAnsi="Arial"/>
          <w:sz w:val="20"/>
          <w:szCs w:val="20"/>
        </w:rPr>
      </w:pPr>
    </w:p>
    <w:p w14:paraId="0F6F1832" w14:textId="77777777" w:rsidR="00CB6470" w:rsidRPr="00CB6470" w:rsidRDefault="00CB6470" w:rsidP="000D15C5">
      <w:pPr>
        <w:pBdr>
          <w:bottom w:val="single" w:sz="4" w:space="0" w:color="auto"/>
        </w:pBdr>
        <w:rPr>
          <w:rFonts w:ascii="Arial" w:hAnsi="Arial"/>
          <w:sz w:val="20"/>
          <w:szCs w:val="20"/>
        </w:rPr>
      </w:pPr>
      <w:r w:rsidRPr="00D53E88">
        <w:rPr>
          <w:rFonts w:ascii="Arial" w:hAnsi="Arial"/>
          <w:sz w:val="20"/>
          <w:szCs w:val="20"/>
        </w:rPr>
        <w:t>Agreed by UNDP</w:t>
      </w:r>
      <w:r>
        <w:rPr>
          <w:rFonts w:ascii="Arial" w:hAnsi="Arial"/>
          <w:sz w:val="20"/>
          <w:szCs w:val="20"/>
        </w:rPr>
        <w:t xml:space="preserve"> UAE Country Office</w:t>
      </w:r>
      <w:r w:rsidRPr="00D53E88">
        <w:rPr>
          <w:rFonts w:ascii="Arial" w:hAnsi="Arial"/>
          <w:sz w:val="20"/>
          <w:szCs w:val="20"/>
        </w:rPr>
        <w:t>:</w:t>
      </w:r>
    </w:p>
    <w:sectPr w:rsidR="00CB6470" w:rsidRPr="00CB6470" w:rsidSect="00A407B1">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leema.faisal" w:date="2013-05-13T09:56:00Z" w:initials="s">
    <w:p w14:paraId="2413849F" w14:textId="77777777" w:rsidR="00CF2C51" w:rsidRDefault="00CF2C51" w:rsidP="004238EF">
      <w:pPr>
        <w:pStyle w:val="CommentText"/>
      </w:pPr>
      <w:r>
        <w:rPr>
          <w:rStyle w:val="CommentReference"/>
        </w:rPr>
        <w:annotationRef/>
      </w:r>
      <w:r>
        <w:t>This is posing an additional liability on the DSCE over and above the agreed AED400,000.00. This may be deleted totally.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384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6FB5C" w14:textId="77777777" w:rsidR="00723C5B" w:rsidRDefault="00723C5B" w:rsidP="00F320CC">
      <w:pPr>
        <w:spacing w:after="0" w:line="240" w:lineRule="auto"/>
      </w:pPr>
      <w:r>
        <w:separator/>
      </w:r>
    </w:p>
  </w:endnote>
  <w:endnote w:type="continuationSeparator" w:id="0">
    <w:p w14:paraId="4D92F73A" w14:textId="77777777" w:rsidR="00723C5B" w:rsidRDefault="00723C5B" w:rsidP="00F3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EF92" w14:textId="77777777" w:rsidR="00CF2C51" w:rsidRDefault="0064018E">
    <w:pPr>
      <w:pStyle w:val="Footer"/>
      <w:jc w:val="right"/>
    </w:pPr>
    <w:r>
      <w:fldChar w:fldCharType="begin"/>
    </w:r>
    <w:r w:rsidR="00CF2C51">
      <w:instrText xml:space="preserve"> PAGE   \* MERGEFORMAT </w:instrText>
    </w:r>
    <w:r>
      <w:fldChar w:fldCharType="separate"/>
    </w:r>
    <w:r w:rsidR="004D2046">
      <w:rPr>
        <w:noProof/>
      </w:rPr>
      <w:t>1</w:t>
    </w:r>
    <w:r>
      <w:rPr>
        <w:noProof/>
      </w:rPr>
      <w:fldChar w:fldCharType="end"/>
    </w:r>
  </w:p>
  <w:p w14:paraId="2F3D98AB" w14:textId="77777777" w:rsidR="00CF2C51" w:rsidRDefault="00CF2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E2348" w14:textId="77777777" w:rsidR="00723C5B" w:rsidRDefault="00723C5B" w:rsidP="00F320CC">
      <w:pPr>
        <w:spacing w:after="0" w:line="240" w:lineRule="auto"/>
      </w:pPr>
      <w:r>
        <w:separator/>
      </w:r>
    </w:p>
  </w:footnote>
  <w:footnote w:type="continuationSeparator" w:id="0">
    <w:p w14:paraId="30710E3A" w14:textId="77777777" w:rsidR="00723C5B" w:rsidRDefault="00723C5B" w:rsidP="00F32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421B"/>
    <w:multiLevelType w:val="hybridMultilevel"/>
    <w:tmpl w:val="6F28B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952EF"/>
    <w:multiLevelType w:val="hybridMultilevel"/>
    <w:tmpl w:val="B28066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2B33"/>
    <w:multiLevelType w:val="hybridMultilevel"/>
    <w:tmpl w:val="FEBE60C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0AE94A31"/>
    <w:multiLevelType w:val="hybridMultilevel"/>
    <w:tmpl w:val="28E2D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83AA0"/>
    <w:multiLevelType w:val="hybridMultilevel"/>
    <w:tmpl w:val="816ED1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143FF3"/>
    <w:multiLevelType w:val="hybridMultilevel"/>
    <w:tmpl w:val="478898DA"/>
    <w:lvl w:ilvl="0" w:tplc="DD0E044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A77F8"/>
    <w:multiLevelType w:val="hybridMultilevel"/>
    <w:tmpl w:val="53C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184F71"/>
    <w:multiLevelType w:val="hybridMultilevel"/>
    <w:tmpl w:val="F06284AE"/>
    <w:lvl w:ilvl="0" w:tplc="04090003">
      <w:start w:val="1"/>
      <w:numFmt w:val="bullet"/>
      <w:lvlText w:val="o"/>
      <w:lvlJc w:val="left"/>
      <w:pPr>
        <w:ind w:left="1080" w:hanging="360"/>
      </w:pPr>
      <w:rPr>
        <w:rFonts w:ascii="Courier New" w:hAnsi="Courier New" w:cs="Courier New" w:hint="default"/>
      </w:rPr>
    </w:lvl>
    <w:lvl w:ilvl="1" w:tplc="DD0E044A">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6E3629"/>
    <w:multiLevelType w:val="hybridMultilevel"/>
    <w:tmpl w:val="12A21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CA1443"/>
    <w:multiLevelType w:val="hybridMultilevel"/>
    <w:tmpl w:val="0EC0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4D3E34"/>
    <w:multiLevelType w:val="multilevel"/>
    <w:tmpl w:val="2F24D9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2B93E44"/>
    <w:multiLevelType w:val="hybridMultilevel"/>
    <w:tmpl w:val="14ECF906"/>
    <w:lvl w:ilvl="0" w:tplc="DD0E044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882A42"/>
    <w:multiLevelType w:val="hybridMultilevel"/>
    <w:tmpl w:val="DCD0A752"/>
    <w:lvl w:ilvl="0" w:tplc="AA340C68">
      <w:start w:val="1"/>
      <w:numFmt w:val="bullet"/>
      <w:lvlText w:val=""/>
      <w:lvlJc w:val="left"/>
      <w:pPr>
        <w:ind w:left="1170" w:hanging="360"/>
      </w:pPr>
      <w:rPr>
        <w:rFonts w:ascii="Symbol" w:hAnsi="Symbol"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50C77C6"/>
    <w:multiLevelType w:val="hybridMultilevel"/>
    <w:tmpl w:val="89480178"/>
    <w:lvl w:ilvl="0" w:tplc="0409000F">
      <w:start w:val="1"/>
      <w:numFmt w:val="decimal"/>
      <w:lvlText w:val="%1."/>
      <w:lvlJc w:val="left"/>
      <w:pPr>
        <w:ind w:left="360" w:hanging="360"/>
      </w:pPr>
    </w:lvl>
    <w:lvl w:ilvl="1" w:tplc="DD0E044A">
      <w:start w:val="1"/>
      <w:numFmt w:val="bullet"/>
      <w:lvlText w:val=""/>
      <w:lvlJc w:val="left"/>
      <w:pPr>
        <w:ind w:left="1080" w:hanging="360"/>
      </w:pPr>
      <w:rPr>
        <w:rFonts w:ascii="Symbol" w:hAnsi="Symbol"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4C330E"/>
    <w:multiLevelType w:val="hybridMultilevel"/>
    <w:tmpl w:val="CA780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BA78BB"/>
    <w:multiLevelType w:val="hybridMultilevel"/>
    <w:tmpl w:val="8E6C42D8"/>
    <w:lvl w:ilvl="0" w:tplc="AED84570">
      <w:start w:val="1"/>
      <w:numFmt w:val="decimal"/>
      <w:lvlText w:val="%1."/>
      <w:lvlJc w:val="left"/>
      <w:pPr>
        <w:ind w:left="450" w:hanging="360"/>
      </w:pPr>
      <w:rPr>
        <w:rFonts w:hint="default"/>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56BAB"/>
    <w:multiLevelType w:val="hybridMultilevel"/>
    <w:tmpl w:val="BF441A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6B726E"/>
    <w:multiLevelType w:val="hybridMultilevel"/>
    <w:tmpl w:val="51102B56"/>
    <w:lvl w:ilvl="0" w:tplc="DD0E044A">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877D3B"/>
    <w:multiLevelType w:val="hybridMultilevel"/>
    <w:tmpl w:val="398E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B1468"/>
    <w:multiLevelType w:val="hybridMultilevel"/>
    <w:tmpl w:val="88583B5C"/>
    <w:lvl w:ilvl="0" w:tplc="0409000F">
      <w:start w:val="1"/>
      <w:numFmt w:val="decimal"/>
      <w:lvlText w:val="%1."/>
      <w:lvlJc w:val="left"/>
      <w:pPr>
        <w:tabs>
          <w:tab w:val="num" w:pos="720"/>
        </w:tabs>
        <w:ind w:left="720" w:hanging="360"/>
      </w:pPr>
    </w:lvl>
    <w:lvl w:ilvl="1" w:tplc="3C30579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F3EA2"/>
    <w:multiLevelType w:val="hybridMultilevel"/>
    <w:tmpl w:val="0582C4B2"/>
    <w:lvl w:ilvl="0" w:tplc="DD0E044A">
      <w:start w:val="1"/>
      <w:numFmt w:val="bullet"/>
      <w:lvlText w:val=""/>
      <w:lvlJc w:val="left"/>
      <w:pPr>
        <w:ind w:left="1080" w:hanging="360"/>
      </w:pPr>
      <w:rPr>
        <w:rFonts w:ascii="Symbol" w:hAnsi="Symbol" w:hint="default"/>
        <w:sz w:val="20"/>
      </w:rPr>
    </w:lvl>
    <w:lvl w:ilvl="1" w:tplc="DD0E044A">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D45083"/>
    <w:multiLevelType w:val="hybridMultilevel"/>
    <w:tmpl w:val="0B90E9B6"/>
    <w:lvl w:ilvl="0" w:tplc="0409000F">
      <w:start w:val="1"/>
      <w:numFmt w:val="decimal"/>
      <w:lvlText w:val="%1."/>
      <w:lvlJc w:val="left"/>
      <w:pPr>
        <w:ind w:left="1080" w:hanging="360"/>
      </w:pPr>
      <w:rPr>
        <w:rFonts w:hint="default"/>
      </w:rPr>
    </w:lvl>
    <w:lvl w:ilvl="1" w:tplc="DD0E044A">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16298F"/>
    <w:multiLevelType w:val="hybridMultilevel"/>
    <w:tmpl w:val="F6D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27116"/>
    <w:multiLevelType w:val="hybridMultilevel"/>
    <w:tmpl w:val="5E2A0A14"/>
    <w:lvl w:ilvl="0" w:tplc="DD0E044A">
      <w:start w:val="1"/>
      <w:numFmt w:val="bullet"/>
      <w:lvlText w:val=""/>
      <w:lvlJc w:val="left"/>
      <w:pPr>
        <w:ind w:left="1080" w:hanging="360"/>
      </w:pPr>
      <w:rPr>
        <w:rFonts w:ascii="Symbol" w:hAnsi="Symbol" w:hint="default"/>
        <w:sz w:val="20"/>
      </w:rPr>
    </w:lvl>
    <w:lvl w:ilvl="1" w:tplc="DD0E044A">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850FE5"/>
    <w:multiLevelType w:val="hybridMultilevel"/>
    <w:tmpl w:val="FCD6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66654"/>
    <w:multiLevelType w:val="hybridMultilevel"/>
    <w:tmpl w:val="BD7E462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58215F"/>
    <w:multiLevelType w:val="hybridMultilevel"/>
    <w:tmpl w:val="FA38F6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AD028D"/>
    <w:multiLevelType w:val="hybridMultilevel"/>
    <w:tmpl w:val="49B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B792C"/>
    <w:multiLevelType w:val="hybridMultilevel"/>
    <w:tmpl w:val="9F88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95D22"/>
    <w:multiLevelType w:val="hybridMultilevel"/>
    <w:tmpl w:val="3E32759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685AC7"/>
    <w:multiLevelType w:val="hybridMultilevel"/>
    <w:tmpl w:val="809C804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2">
    <w:nsid w:val="7A8928FC"/>
    <w:multiLevelType w:val="hybridMultilevel"/>
    <w:tmpl w:val="F194624A"/>
    <w:lvl w:ilvl="0" w:tplc="DD0E044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7"/>
  </w:num>
  <w:num w:numId="5">
    <w:abstractNumId w:val="5"/>
  </w:num>
  <w:num w:numId="6">
    <w:abstractNumId w:val="3"/>
  </w:num>
  <w:num w:numId="7">
    <w:abstractNumId w:val="10"/>
  </w:num>
  <w:num w:numId="8">
    <w:abstractNumId w:val="32"/>
  </w:num>
  <w:num w:numId="9">
    <w:abstractNumId w:val="1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6"/>
  </w:num>
  <w:num w:numId="14">
    <w:abstractNumId w:val="14"/>
  </w:num>
  <w:num w:numId="15">
    <w:abstractNumId w:val="8"/>
  </w:num>
  <w:num w:numId="16">
    <w:abstractNumId w:val="22"/>
  </w:num>
  <w:num w:numId="17">
    <w:abstractNumId w:val="24"/>
  </w:num>
  <w:num w:numId="18">
    <w:abstractNumId w:val="21"/>
  </w:num>
  <w:num w:numId="19">
    <w:abstractNumId w:val="12"/>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15"/>
  </w:num>
  <w:num w:numId="24">
    <w:abstractNumId w:val="11"/>
  </w:num>
  <w:num w:numId="25">
    <w:abstractNumId w:val="9"/>
  </w:num>
  <w:num w:numId="26">
    <w:abstractNumId w:val="6"/>
  </w:num>
  <w:num w:numId="27">
    <w:abstractNumId w:val="30"/>
  </w:num>
  <w:num w:numId="28">
    <w:abstractNumId w:val="27"/>
  </w:num>
  <w:num w:numId="29">
    <w:abstractNumId w:val="19"/>
  </w:num>
  <w:num w:numId="30">
    <w:abstractNumId w:val="28"/>
  </w:num>
  <w:num w:numId="31">
    <w:abstractNumId w:val="0"/>
  </w:num>
  <w:num w:numId="32">
    <w:abstractNumId w:val="25"/>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88"/>
    <w:rsid w:val="00013EC7"/>
    <w:rsid w:val="000355E3"/>
    <w:rsid w:val="00044D9F"/>
    <w:rsid w:val="00052E5A"/>
    <w:rsid w:val="000538EF"/>
    <w:rsid w:val="0005583F"/>
    <w:rsid w:val="00062917"/>
    <w:rsid w:val="00071C4D"/>
    <w:rsid w:val="00074A39"/>
    <w:rsid w:val="0007648B"/>
    <w:rsid w:val="000801A8"/>
    <w:rsid w:val="00085F3D"/>
    <w:rsid w:val="00086D4E"/>
    <w:rsid w:val="00091031"/>
    <w:rsid w:val="00097937"/>
    <w:rsid w:val="00097D0F"/>
    <w:rsid w:val="000B245F"/>
    <w:rsid w:val="000D15C5"/>
    <w:rsid w:val="000E05A9"/>
    <w:rsid w:val="000F56B3"/>
    <w:rsid w:val="000F577B"/>
    <w:rsid w:val="00107BA8"/>
    <w:rsid w:val="00111FF2"/>
    <w:rsid w:val="001504CB"/>
    <w:rsid w:val="001527AB"/>
    <w:rsid w:val="001621F8"/>
    <w:rsid w:val="0017751D"/>
    <w:rsid w:val="00191FED"/>
    <w:rsid w:val="001A202A"/>
    <w:rsid w:val="001A2044"/>
    <w:rsid w:val="001A45D8"/>
    <w:rsid w:val="001A7DC7"/>
    <w:rsid w:val="001B0AC1"/>
    <w:rsid w:val="001C74A7"/>
    <w:rsid w:val="001E69C5"/>
    <w:rsid w:val="0020161E"/>
    <w:rsid w:val="00202BF9"/>
    <w:rsid w:val="00214EBB"/>
    <w:rsid w:val="00224BC8"/>
    <w:rsid w:val="00244975"/>
    <w:rsid w:val="00247299"/>
    <w:rsid w:val="00252145"/>
    <w:rsid w:val="0029570D"/>
    <w:rsid w:val="002A6CFC"/>
    <w:rsid w:val="002B0BBD"/>
    <w:rsid w:val="002C2154"/>
    <w:rsid w:val="002D653D"/>
    <w:rsid w:val="002E62B2"/>
    <w:rsid w:val="002F49F9"/>
    <w:rsid w:val="003065B2"/>
    <w:rsid w:val="003131FA"/>
    <w:rsid w:val="00327352"/>
    <w:rsid w:val="003365D3"/>
    <w:rsid w:val="00341DFB"/>
    <w:rsid w:val="00353C1A"/>
    <w:rsid w:val="00355909"/>
    <w:rsid w:val="00356B41"/>
    <w:rsid w:val="00374977"/>
    <w:rsid w:val="0038666A"/>
    <w:rsid w:val="003B3959"/>
    <w:rsid w:val="003C5DE8"/>
    <w:rsid w:val="003D2103"/>
    <w:rsid w:val="003D335E"/>
    <w:rsid w:val="003E09A1"/>
    <w:rsid w:val="003E2F6F"/>
    <w:rsid w:val="003F5939"/>
    <w:rsid w:val="003F73E5"/>
    <w:rsid w:val="004238EF"/>
    <w:rsid w:val="00433E37"/>
    <w:rsid w:val="00442DAD"/>
    <w:rsid w:val="00443652"/>
    <w:rsid w:val="00444D3C"/>
    <w:rsid w:val="00453027"/>
    <w:rsid w:val="00484544"/>
    <w:rsid w:val="00485358"/>
    <w:rsid w:val="00490D41"/>
    <w:rsid w:val="004A3F73"/>
    <w:rsid w:val="004A7DB4"/>
    <w:rsid w:val="004D2046"/>
    <w:rsid w:val="004E2608"/>
    <w:rsid w:val="00500606"/>
    <w:rsid w:val="00501CE1"/>
    <w:rsid w:val="00522A82"/>
    <w:rsid w:val="00525D7E"/>
    <w:rsid w:val="005364AD"/>
    <w:rsid w:val="00553DA9"/>
    <w:rsid w:val="00560E50"/>
    <w:rsid w:val="00561A4B"/>
    <w:rsid w:val="0057615E"/>
    <w:rsid w:val="00577694"/>
    <w:rsid w:val="00593F83"/>
    <w:rsid w:val="005A09BE"/>
    <w:rsid w:val="005A22E0"/>
    <w:rsid w:val="005B0891"/>
    <w:rsid w:val="005C261C"/>
    <w:rsid w:val="00602899"/>
    <w:rsid w:val="0061705F"/>
    <w:rsid w:val="00633BA8"/>
    <w:rsid w:val="0064018E"/>
    <w:rsid w:val="006676AE"/>
    <w:rsid w:val="006856DC"/>
    <w:rsid w:val="006D56A5"/>
    <w:rsid w:val="006E455C"/>
    <w:rsid w:val="006F4381"/>
    <w:rsid w:val="00705740"/>
    <w:rsid w:val="00723C5B"/>
    <w:rsid w:val="0073644E"/>
    <w:rsid w:val="00740185"/>
    <w:rsid w:val="0074043F"/>
    <w:rsid w:val="00743FAF"/>
    <w:rsid w:val="00775535"/>
    <w:rsid w:val="007771F2"/>
    <w:rsid w:val="00777C96"/>
    <w:rsid w:val="00782902"/>
    <w:rsid w:val="00791D49"/>
    <w:rsid w:val="00793583"/>
    <w:rsid w:val="007A0834"/>
    <w:rsid w:val="007A4147"/>
    <w:rsid w:val="007A6C7D"/>
    <w:rsid w:val="007C0A65"/>
    <w:rsid w:val="007C4C97"/>
    <w:rsid w:val="007C5CB4"/>
    <w:rsid w:val="007E1861"/>
    <w:rsid w:val="007F04D1"/>
    <w:rsid w:val="0080156D"/>
    <w:rsid w:val="0080638B"/>
    <w:rsid w:val="00810519"/>
    <w:rsid w:val="00823B54"/>
    <w:rsid w:val="00825AA2"/>
    <w:rsid w:val="00842F3A"/>
    <w:rsid w:val="00873C08"/>
    <w:rsid w:val="00873C2A"/>
    <w:rsid w:val="00880194"/>
    <w:rsid w:val="00891085"/>
    <w:rsid w:val="008A35D9"/>
    <w:rsid w:val="008A6FD9"/>
    <w:rsid w:val="008B28C2"/>
    <w:rsid w:val="008D71F2"/>
    <w:rsid w:val="008E2413"/>
    <w:rsid w:val="008E65CE"/>
    <w:rsid w:val="008F0C32"/>
    <w:rsid w:val="008F4B6B"/>
    <w:rsid w:val="0090496E"/>
    <w:rsid w:val="00912F40"/>
    <w:rsid w:val="00916D91"/>
    <w:rsid w:val="00917515"/>
    <w:rsid w:val="00943096"/>
    <w:rsid w:val="00955D8E"/>
    <w:rsid w:val="00963CF7"/>
    <w:rsid w:val="00964124"/>
    <w:rsid w:val="00964264"/>
    <w:rsid w:val="00972666"/>
    <w:rsid w:val="00983B1D"/>
    <w:rsid w:val="009A3190"/>
    <w:rsid w:val="009B4465"/>
    <w:rsid w:val="009C14AD"/>
    <w:rsid w:val="009C39FD"/>
    <w:rsid w:val="009C6DC3"/>
    <w:rsid w:val="009D0FAC"/>
    <w:rsid w:val="009D10E0"/>
    <w:rsid w:val="009D4303"/>
    <w:rsid w:val="009F4A8E"/>
    <w:rsid w:val="00A10C89"/>
    <w:rsid w:val="00A15074"/>
    <w:rsid w:val="00A1645E"/>
    <w:rsid w:val="00A26036"/>
    <w:rsid w:val="00A33EA4"/>
    <w:rsid w:val="00A4068F"/>
    <w:rsid w:val="00A407B1"/>
    <w:rsid w:val="00A460CA"/>
    <w:rsid w:val="00A6515B"/>
    <w:rsid w:val="00A673D8"/>
    <w:rsid w:val="00A724E0"/>
    <w:rsid w:val="00A815B8"/>
    <w:rsid w:val="00A85D57"/>
    <w:rsid w:val="00A95483"/>
    <w:rsid w:val="00A956BD"/>
    <w:rsid w:val="00AA19FA"/>
    <w:rsid w:val="00AB04FA"/>
    <w:rsid w:val="00AB1401"/>
    <w:rsid w:val="00AE38AF"/>
    <w:rsid w:val="00AF1776"/>
    <w:rsid w:val="00AF4CF2"/>
    <w:rsid w:val="00AF5F01"/>
    <w:rsid w:val="00B02CA9"/>
    <w:rsid w:val="00B16A39"/>
    <w:rsid w:val="00B17922"/>
    <w:rsid w:val="00B20278"/>
    <w:rsid w:val="00B30319"/>
    <w:rsid w:val="00B37A69"/>
    <w:rsid w:val="00B569E1"/>
    <w:rsid w:val="00B60CAD"/>
    <w:rsid w:val="00B80E48"/>
    <w:rsid w:val="00B97D72"/>
    <w:rsid w:val="00BC13F5"/>
    <w:rsid w:val="00BD78B0"/>
    <w:rsid w:val="00C055DC"/>
    <w:rsid w:val="00C209D5"/>
    <w:rsid w:val="00C439E2"/>
    <w:rsid w:val="00C5342A"/>
    <w:rsid w:val="00C53FC6"/>
    <w:rsid w:val="00C87BF1"/>
    <w:rsid w:val="00CA10FD"/>
    <w:rsid w:val="00CA4292"/>
    <w:rsid w:val="00CB22BC"/>
    <w:rsid w:val="00CB6470"/>
    <w:rsid w:val="00CB7E72"/>
    <w:rsid w:val="00CC15E4"/>
    <w:rsid w:val="00CD1EBA"/>
    <w:rsid w:val="00CD2E15"/>
    <w:rsid w:val="00CF2C51"/>
    <w:rsid w:val="00CF3970"/>
    <w:rsid w:val="00D05CBD"/>
    <w:rsid w:val="00D07498"/>
    <w:rsid w:val="00D15FA2"/>
    <w:rsid w:val="00D407B1"/>
    <w:rsid w:val="00D42A12"/>
    <w:rsid w:val="00D50A67"/>
    <w:rsid w:val="00D53E88"/>
    <w:rsid w:val="00D6054C"/>
    <w:rsid w:val="00D76063"/>
    <w:rsid w:val="00D833A7"/>
    <w:rsid w:val="00DA2AE5"/>
    <w:rsid w:val="00DC6A34"/>
    <w:rsid w:val="00DC6A8D"/>
    <w:rsid w:val="00DD145C"/>
    <w:rsid w:val="00DD55FF"/>
    <w:rsid w:val="00DE6064"/>
    <w:rsid w:val="00DE741B"/>
    <w:rsid w:val="00E02847"/>
    <w:rsid w:val="00E07B0B"/>
    <w:rsid w:val="00E228EE"/>
    <w:rsid w:val="00E34BF6"/>
    <w:rsid w:val="00E3519B"/>
    <w:rsid w:val="00E40017"/>
    <w:rsid w:val="00E5158F"/>
    <w:rsid w:val="00E56BE3"/>
    <w:rsid w:val="00E64E1B"/>
    <w:rsid w:val="00E70B49"/>
    <w:rsid w:val="00E77132"/>
    <w:rsid w:val="00E838EA"/>
    <w:rsid w:val="00E85347"/>
    <w:rsid w:val="00E90181"/>
    <w:rsid w:val="00E944CA"/>
    <w:rsid w:val="00E948B7"/>
    <w:rsid w:val="00EB6603"/>
    <w:rsid w:val="00ED2669"/>
    <w:rsid w:val="00ED3CAF"/>
    <w:rsid w:val="00ED4CC4"/>
    <w:rsid w:val="00ED6552"/>
    <w:rsid w:val="00EE2555"/>
    <w:rsid w:val="00EF0F00"/>
    <w:rsid w:val="00F11BF7"/>
    <w:rsid w:val="00F23D5C"/>
    <w:rsid w:val="00F320CC"/>
    <w:rsid w:val="00F32524"/>
    <w:rsid w:val="00F401B8"/>
    <w:rsid w:val="00F40FD9"/>
    <w:rsid w:val="00F5292B"/>
    <w:rsid w:val="00F65A66"/>
    <w:rsid w:val="00F71B9E"/>
    <w:rsid w:val="00F72B5A"/>
    <w:rsid w:val="00F75394"/>
    <w:rsid w:val="00F92D5F"/>
    <w:rsid w:val="00F9567F"/>
    <w:rsid w:val="00FA0800"/>
    <w:rsid w:val="00FB24D2"/>
    <w:rsid w:val="00FC55FF"/>
    <w:rsid w:val="00FD54AA"/>
    <w:rsid w:val="00FD77BE"/>
    <w:rsid w:val="00FE00CA"/>
    <w:rsid w:val="00FE4E3C"/>
    <w:rsid w:val="00FE69BF"/>
    <w:rsid w:val="00FF30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3CF86"/>
  <w15:docId w15:val="{94AE3F75-4681-4082-A4F1-22A1D1DB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7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0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0CC"/>
  </w:style>
  <w:style w:type="paragraph" w:styleId="Footer">
    <w:name w:val="footer"/>
    <w:basedOn w:val="Normal"/>
    <w:link w:val="FooterChar"/>
    <w:uiPriority w:val="99"/>
    <w:unhideWhenUsed/>
    <w:rsid w:val="00F32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CC"/>
  </w:style>
  <w:style w:type="paragraph" w:styleId="ListParagraph">
    <w:name w:val="List Paragraph"/>
    <w:basedOn w:val="Normal"/>
    <w:uiPriority w:val="34"/>
    <w:qFormat/>
    <w:rsid w:val="00F320CC"/>
    <w:pPr>
      <w:ind w:left="720"/>
      <w:contextualSpacing/>
    </w:pPr>
  </w:style>
  <w:style w:type="paragraph" w:styleId="FootnoteText">
    <w:name w:val="footnote text"/>
    <w:aliases w:val="Geneva 9,Font: Geneva 9,Boston 10,f,Fußnote,F,Style 25,otnote Text,Footnote,single space,ft,FOOTNOTES,fn,Footnote Text Char Char,footnote text"/>
    <w:basedOn w:val="Normal"/>
    <w:link w:val="FootnoteTextChar"/>
    <w:uiPriority w:val="99"/>
    <w:rsid w:val="00A85D57"/>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Geneva 9 Char,Font: Geneva 9 Char,Boston 10 Char,f Char,Fußnote Char,F Char,Style 25 Char,otnote Text Char,Footnote Char,single space Char,ft Char,FOOTNOTES Char,fn Char,Footnote Text Char Char Char,footnote text Char"/>
    <w:basedOn w:val="DefaultParagraphFont"/>
    <w:link w:val="FootnoteText"/>
    <w:uiPriority w:val="99"/>
    <w:rsid w:val="00A85D57"/>
    <w:rPr>
      <w:rFonts w:ascii="Courier" w:eastAsia="Times New Roman" w:hAnsi="Courier" w:cs="Times New Roman"/>
      <w:szCs w:val="20"/>
    </w:rPr>
  </w:style>
  <w:style w:type="paragraph" w:styleId="BodyText3">
    <w:name w:val="Body Text 3"/>
    <w:basedOn w:val="Normal"/>
    <w:link w:val="BodyText3Char"/>
    <w:rsid w:val="00A85D57"/>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A85D57"/>
    <w:rPr>
      <w:rFonts w:ascii="Arial" w:eastAsia="Times New Roman" w:hAnsi="Arial" w:cs="Times New Roman"/>
      <w:szCs w:val="20"/>
    </w:rPr>
  </w:style>
  <w:style w:type="character" w:styleId="FootnoteReference">
    <w:name w:val="footnote reference"/>
    <w:aliases w:val="SUPERS,Ref,de nota al pie,16 Point,Superscript 6 Point,Style 24,o,ftref,Superscript 6 Point + 11 pt"/>
    <w:basedOn w:val="DefaultParagraphFont"/>
    <w:rsid w:val="00A85D57"/>
    <w:rPr>
      <w:rFonts w:ascii="Arial" w:hAnsi="Arial"/>
      <w:sz w:val="18"/>
      <w:vertAlign w:val="superscript"/>
    </w:rPr>
  </w:style>
  <w:style w:type="paragraph" w:styleId="BalloonText">
    <w:name w:val="Balloon Text"/>
    <w:basedOn w:val="Normal"/>
    <w:link w:val="BalloonTextChar"/>
    <w:uiPriority w:val="99"/>
    <w:semiHidden/>
    <w:unhideWhenUsed/>
    <w:rsid w:val="00F7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9E"/>
    <w:rPr>
      <w:rFonts w:ascii="Tahoma" w:hAnsi="Tahoma" w:cs="Tahoma"/>
      <w:sz w:val="16"/>
      <w:szCs w:val="16"/>
    </w:rPr>
  </w:style>
  <w:style w:type="character" w:styleId="CommentReference">
    <w:name w:val="annotation reference"/>
    <w:basedOn w:val="DefaultParagraphFont"/>
    <w:uiPriority w:val="99"/>
    <w:semiHidden/>
    <w:unhideWhenUsed/>
    <w:rsid w:val="00F71B9E"/>
    <w:rPr>
      <w:sz w:val="16"/>
      <w:szCs w:val="16"/>
    </w:rPr>
  </w:style>
  <w:style w:type="paragraph" w:styleId="CommentText">
    <w:name w:val="annotation text"/>
    <w:basedOn w:val="Normal"/>
    <w:link w:val="CommentTextChar"/>
    <w:uiPriority w:val="99"/>
    <w:semiHidden/>
    <w:unhideWhenUsed/>
    <w:rsid w:val="00F71B9E"/>
    <w:pPr>
      <w:spacing w:line="240" w:lineRule="auto"/>
    </w:pPr>
    <w:rPr>
      <w:sz w:val="20"/>
      <w:szCs w:val="20"/>
    </w:rPr>
  </w:style>
  <w:style w:type="character" w:customStyle="1" w:styleId="CommentTextChar">
    <w:name w:val="Comment Text Char"/>
    <w:basedOn w:val="DefaultParagraphFont"/>
    <w:link w:val="CommentText"/>
    <w:uiPriority w:val="99"/>
    <w:semiHidden/>
    <w:rsid w:val="00F71B9E"/>
    <w:rPr>
      <w:sz w:val="20"/>
      <w:szCs w:val="20"/>
    </w:rPr>
  </w:style>
  <w:style w:type="paragraph" w:styleId="CommentSubject">
    <w:name w:val="annotation subject"/>
    <w:basedOn w:val="CommentText"/>
    <w:next w:val="CommentText"/>
    <w:link w:val="CommentSubjectChar"/>
    <w:uiPriority w:val="99"/>
    <w:semiHidden/>
    <w:unhideWhenUsed/>
    <w:rsid w:val="00F71B9E"/>
    <w:rPr>
      <w:b/>
      <w:bCs/>
    </w:rPr>
  </w:style>
  <w:style w:type="character" w:customStyle="1" w:styleId="CommentSubjectChar">
    <w:name w:val="Comment Subject Char"/>
    <w:basedOn w:val="CommentTextChar"/>
    <w:link w:val="CommentSubject"/>
    <w:uiPriority w:val="99"/>
    <w:semiHidden/>
    <w:rsid w:val="00F71B9E"/>
    <w:rPr>
      <w:b/>
      <w:bCs/>
      <w:sz w:val="20"/>
      <w:szCs w:val="20"/>
    </w:rPr>
  </w:style>
  <w:style w:type="character" w:customStyle="1" w:styleId="inplacedisplayid1siteid6971">
    <w:name w:val="inplacedisplayid1siteid6971"/>
    <w:rsid w:val="00E90181"/>
    <w:rPr>
      <w:rFonts w:ascii="Arial" w:hAnsi="Arial" w:cs="Arial" w:hint="default"/>
      <w:color w:val="000000"/>
      <w:sz w:val="18"/>
      <w:szCs w:val="18"/>
    </w:rPr>
  </w:style>
  <w:style w:type="character" w:customStyle="1" w:styleId="highlightedsearchterm">
    <w:name w:val="highlightedsearchterm"/>
    <w:basedOn w:val="DefaultParagraphFont"/>
    <w:rsid w:val="00E90181"/>
  </w:style>
  <w:style w:type="paragraph" w:styleId="Revision">
    <w:name w:val="Revision"/>
    <w:hidden/>
    <w:uiPriority w:val="99"/>
    <w:semiHidden/>
    <w:rsid w:val="002A6C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55891">
      <w:bodyDiv w:val="1"/>
      <w:marLeft w:val="0"/>
      <w:marRight w:val="0"/>
      <w:marTop w:val="0"/>
      <w:marBottom w:val="0"/>
      <w:divBdr>
        <w:top w:val="none" w:sz="0" w:space="0" w:color="auto"/>
        <w:left w:val="none" w:sz="0" w:space="0" w:color="auto"/>
        <w:bottom w:val="none" w:sz="0" w:space="0" w:color="auto"/>
        <w:right w:val="none" w:sz="0" w:space="0" w:color="auto"/>
      </w:divBdr>
    </w:div>
    <w:div w:id="936792849">
      <w:bodyDiv w:val="1"/>
      <w:marLeft w:val="0"/>
      <w:marRight w:val="0"/>
      <w:marTop w:val="0"/>
      <w:marBottom w:val="0"/>
      <w:divBdr>
        <w:top w:val="none" w:sz="0" w:space="0" w:color="auto"/>
        <w:left w:val="none" w:sz="0" w:space="0" w:color="auto"/>
        <w:bottom w:val="none" w:sz="0" w:space="0" w:color="auto"/>
        <w:right w:val="none" w:sz="0" w:space="0" w:color="auto"/>
      </w:divBdr>
    </w:div>
    <w:div w:id="1305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2014-06-29T05:00:00+00:00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1162</Value>
      <Value>1</Value>
      <Value>763</Value>
    </TaxCatchAll>
    <c4e2ab2cc9354bbf9064eeb465a566ea xmlns="1ed4137b-41b2-488b-8250-6d369ec27664">
      <Terms xmlns="http://schemas.microsoft.com/office/infopath/2007/PartnerControls"/>
    </c4e2ab2cc9354bbf9064eeb465a566ea>
    <UndpProjectNo xmlns="1ed4137b-41b2-488b-8250-6d369ec27664">00061885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ARE</TermName>
          <TermId xmlns="http://schemas.microsoft.com/office/infopath/2007/PartnerControls">bc512c05-a094-48b5-a16a-7d4b9e359864</TermId>
        </TermInfo>
      </Terms>
    </gc6531b704974d528487414686b72f6f>
    <_dlc_DocId xmlns="f1161f5b-24a3-4c2d-bc81-44cb9325e8ee">ATLASPDC-4-19428</_dlc_DocId>
    <_dlc_DocIdUrl xmlns="f1161f5b-24a3-4c2d-bc81-44cb9325e8ee">
      <Url>https://info.undp.org/docs/pdc/_layouts/DocIdRedir.aspx?ID=ATLASPDC-4-19428</Url>
      <Description>ATLASPDC-4-19428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4E021DE-6AED-4992-A981-4CBDB447DE9E}"/>
</file>

<file path=customXml/itemProps2.xml><?xml version="1.0" encoding="utf-8"?>
<ds:datastoreItem xmlns:ds="http://schemas.openxmlformats.org/officeDocument/2006/customXml" ds:itemID="{92A3F7C9-1070-4C6A-81F5-8CC830B07799}"/>
</file>

<file path=customXml/itemProps3.xml><?xml version="1.0" encoding="utf-8"?>
<ds:datastoreItem xmlns:ds="http://schemas.openxmlformats.org/officeDocument/2006/customXml" ds:itemID="{FCDD2121-8D2B-43D4-8D76-B1107FB3D148}"/>
</file>

<file path=customXml/itemProps4.xml><?xml version="1.0" encoding="utf-8"?>
<ds:datastoreItem xmlns:ds="http://schemas.openxmlformats.org/officeDocument/2006/customXml" ds:itemID="{8CBBE268-06B6-4DA6-A275-911CC3764E4D}"/>
</file>

<file path=customXml/itemProps5.xml><?xml version="1.0" encoding="utf-8"?>
<ds:datastoreItem xmlns:ds="http://schemas.openxmlformats.org/officeDocument/2006/customXml" ds:itemID="{DE34AF9D-54E9-4FC4-A202-A01D89F7AE56}"/>
</file>

<file path=customXml/itemProps6.xml><?xml version="1.0" encoding="utf-8"?>
<ds:datastoreItem xmlns:ds="http://schemas.openxmlformats.org/officeDocument/2006/customXml" ds:itemID="{CA712D40-44CC-45E2-B48D-41CE114E92A8}"/>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manar.yazbek@gmail.com</dc:creator>
  <cp:lastModifiedBy>manar yazbeck</cp:lastModifiedBy>
  <cp:revision>3</cp:revision>
  <cp:lastPrinted>2013-05-13T08:41:00Z</cp:lastPrinted>
  <dcterms:created xsi:type="dcterms:W3CDTF">2013-11-28T11:26:00Z</dcterms:created>
  <dcterms:modified xsi:type="dcterms:W3CDTF">2014-06-29T05:26:00Z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d9ee62c3-f26d-44a1-8e93-497710e7ab35</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1162;#ARE|bc512c05-a094-48b5-a16a-7d4b9e359864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